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CE98D" w14:textId="0458BA67" w:rsidR="007F073C" w:rsidRDefault="00306599" w:rsidP="007F073C">
      <w:pPr>
        <w:pStyle w:val="HeaderTitle"/>
        <w:jc w:val="center"/>
      </w:pPr>
      <w:r w:rsidRPr="00E02FDE">
        <w:t>Consultation on our proposed</w:t>
      </w:r>
    </w:p>
    <w:p w14:paraId="52FE04FD" w14:textId="2AF70D10" w:rsidR="00213967" w:rsidRDefault="00306599" w:rsidP="007F073C">
      <w:pPr>
        <w:pStyle w:val="HeaderTitle"/>
        <w:jc w:val="center"/>
      </w:pPr>
      <w:r w:rsidRPr="00E02FDE">
        <w:t>Installations Banding Tool</w:t>
      </w:r>
    </w:p>
    <w:p w14:paraId="34CCAC34" w14:textId="2CF7930F" w:rsidR="007F073C" w:rsidRDefault="007F073C" w:rsidP="007F073C">
      <w:pPr>
        <w:pStyle w:val="BodyText"/>
      </w:pPr>
    </w:p>
    <w:p w14:paraId="316E287D" w14:textId="3E16DBFB" w:rsidR="00B17417" w:rsidRPr="00846491" w:rsidRDefault="00B17417">
      <w:pPr>
        <w:pStyle w:val="TOC2"/>
        <w:tabs>
          <w:tab w:val="right" w:leader="dot" w:pos="13948"/>
        </w:tabs>
        <w:rPr>
          <w:rFonts w:eastAsiaTheme="minorEastAsia"/>
          <w:noProof/>
          <w:sz w:val="24"/>
          <w:szCs w:val="24"/>
          <w:lang w:eastAsia="en-GB"/>
        </w:rPr>
      </w:pPr>
      <w:r w:rsidRPr="00846491">
        <w:rPr>
          <w:sz w:val="24"/>
          <w:szCs w:val="24"/>
        </w:rPr>
        <w:fldChar w:fldCharType="begin"/>
      </w:r>
      <w:r w:rsidRPr="00846491">
        <w:rPr>
          <w:sz w:val="24"/>
          <w:szCs w:val="24"/>
        </w:rPr>
        <w:instrText xml:space="preserve"> TOC \o "1-4" \h \z \u </w:instrText>
      </w:r>
      <w:r w:rsidRPr="00846491">
        <w:rPr>
          <w:sz w:val="24"/>
          <w:szCs w:val="24"/>
        </w:rPr>
        <w:fldChar w:fldCharType="separate"/>
      </w:r>
      <w:hyperlink w:anchor="_Toc142564704" w:history="1">
        <w:r w:rsidRPr="00846491">
          <w:rPr>
            <w:rStyle w:val="Hyperlink"/>
            <w:noProof/>
            <w:sz w:val="24"/>
            <w:szCs w:val="24"/>
          </w:rPr>
          <w:t>Introduction</w:t>
        </w:r>
        <w:r w:rsidRPr="00846491">
          <w:rPr>
            <w:noProof/>
            <w:webHidden/>
            <w:sz w:val="24"/>
            <w:szCs w:val="24"/>
          </w:rPr>
          <w:tab/>
        </w:r>
        <w:r w:rsidRPr="00846491">
          <w:rPr>
            <w:noProof/>
            <w:webHidden/>
            <w:sz w:val="24"/>
            <w:szCs w:val="24"/>
          </w:rPr>
          <w:fldChar w:fldCharType="begin"/>
        </w:r>
        <w:r w:rsidRPr="00846491">
          <w:rPr>
            <w:noProof/>
            <w:webHidden/>
            <w:sz w:val="24"/>
            <w:szCs w:val="24"/>
          </w:rPr>
          <w:instrText xml:space="preserve"> PAGEREF _Toc142564704 \h </w:instrText>
        </w:r>
        <w:r w:rsidRPr="00846491">
          <w:rPr>
            <w:noProof/>
            <w:webHidden/>
            <w:sz w:val="24"/>
            <w:szCs w:val="24"/>
          </w:rPr>
        </w:r>
        <w:r w:rsidRPr="00846491">
          <w:rPr>
            <w:noProof/>
            <w:webHidden/>
            <w:sz w:val="24"/>
            <w:szCs w:val="24"/>
          </w:rPr>
          <w:fldChar w:fldCharType="separate"/>
        </w:r>
        <w:r w:rsidRPr="00846491">
          <w:rPr>
            <w:noProof/>
            <w:webHidden/>
            <w:sz w:val="24"/>
            <w:szCs w:val="24"/>
          </w:rPr>
          <w:t>2</w:t>
        </w:r>
        <w:r w:rsidRPr="00846491">
          <w:rPr>
            <w:noProof/>
            <w:webHidden/>
            <w:sz w:val="24"/>
            <w:szCs w:val="24"/>
          </w:rPr>
          <w:fldChar w:fldCharType="end"/>
        </w:r>
      </w:hyperlink>
    </w:p>
    <w:p w14:paraId="6A1411EF" w14:textId="3D4C2A3A" w:rsidR="00B17417" w:rsidRPr="00846491" w:rsidRDefault="003A39F4">
      <w:pPr>
        <w:pStyle w:val="TOC2"/>
        <w:tabs>
          <w:tab w:val="right" w:leader="dot" w:pos="13948"/>
        </w:tabs>
        <w:rPr>
          <w:rFonts w:eastAsiaTheme="minorEastAsia"/>
          <w:noProof/>
          <w:sz w:val="24"/>
          <w:szCs w:val="24"/>
          <w:lang w:eastAsia="en-GB"/>
        </w:rPr>
      </w:pPr>
      <w:hyperlink w:anchor="_Toc142564705" w:history="1">
        <w:r w:rsidR="00B17417" w:rsidRPr="00846491">
          <w:rPr>
            <w:rStyle w:val="Hyperlink"/>
            <w:noProof/>
            <w:sz w:val="24"/>
            <w:szCs w:val="24"/>
          </w:rPr>
          <w:t>Key messages</w:t>
        </w:r>
        <w:r w:rsidR="00B17417" w:rsidRPr="00846491">
          <w:rPr>
            <w:noProof/>
            <w:webHidden/>
            <w:sz w:val="24"/>
            <w:szCs w:val="24"/>
          </w:rPr>
          <w:tab/>
        </w:r>
        <w:r w:rsidR="00B17417" w:rsidRPr="00846491">
          <w:rPr>
            <w:noProof/>
            <w:webHidden/>
            <w:sz w:val="24"/>
            <w:szCs w:val="24"/>
          </w:rPr>
          <w:fldChar w:fldCharType="begin"/>
        </w:r>
        <w:r w:rsidR="00B17417" w:rsidRPr="00846491">
          <w:rPr>
            <w:noProof/>
            <w:webHidden/>
            <w:sz w:val="24"/>
            <w:szCs w:val="24"/>
          </w:rPr>
          <w:instrText xml:space="preserve"> PAGEREF _Toc142564705 \h </w:instrText>
        </w:r>
        <w:r w:rsidR="00B17417" w:rsidRPr="00846491">
          <w:rPr>
            <w:noProof/>
            <w:webHidden/>
            <w:sz w:val="24"/>
            <w:szCs w:val="24"/>
          </w:rPr>
        </w:r>
        <w:r w:rsidR="00B17417" w:rsidRPr="00846491">
          <w:rPr>
            <w:noProof/>
            <w:webHidden/>
            <w:sz w:val="24"/>
            <w:szCs w:val="24"/>
          </w:rPr>
          <w:fldChar w:fldCharType="separate"/>
        </w:r>
        <w:r w:rsidR="00B17417" w:rsidRPr="00846491">
          <w:rPr>
            <w:noProof/>
            <w:webHidden/>
            <w:sz w:val="24"/>
            <w:szCs w:val="24"/>
          </w:rPr>
          <w:t>2</w:t>
        </w:r>
        <w:r w:rsidR="00B17417" w:rsidRPr="00846491">
          <w:rPr>
            <w:noProof/>
            <w:webHidden/>
            <w:sz w:val="24"/>
            <w:szCs w:val="24"/>
          </w:rPr>
          <w:fldChar w:fldCharType="end"/>
        </w:r>
      </w:hyperlink>
    </w:p>
    <w:p w14:paraId="1F00E574" w14:textId="6ADD88C6" w:rsidR="00B17417" w:rsidRPr="00846491" w:rsidRDefault="003A39F4">
      <w:pPr>
        <w:pStyle w:val="TOC2"/>
        <w:tabs>
          <w:tab w:val="right" w:leader="dot" w:pos="13948"/>
        </w:tabs>
        <w:rPr>
          <w:rFonts w:eastAsiaTheme="minorEastAsia"/>
          <w:noProof/>
          <w:sz w:val="24"/>
          <w:szCs w:val="24"/>
          <w:lang w:eastAsia="en-GB"/>
        </w:rPr>
      </w:pPr>
      <w:hyperlink w:anchor="_Toc142564706" w:history="1">
        <w:r w:rsidR="00B17417" w:rsidRPr="00846491">
          <w:rPr>
            <w:rStyle w:val="Hyperlink"/>
            <w:noProof/>
            <w:sz w:val="24"/>
            <w:szCs w:val="24"/>
          </w:rPr>
          <w:t>Bespoke Installation permit applications</w:t>
        </w:r>
        <w:r w:rsidR="00B17417" w:rsidRPr="00846491">
          <w:rPr>
            <w:noProof/>
            <w:webHidden/>
            <w:sz w:val="24"/>
            <w:szCs w:val="24"/>
          </w:rPr>
          <w:tab/>
        </w:r>
        <w:r w:rsidR="00B17417" w:rsidRPr="00846491">
          <w:rPr>
            <w:noProof/>
            <w:webHidden/>
            <w:sz w:val="24"/>
            <w:szCs w:val="24"/>
          </w:rPr>
          <w:fldChar w:fldCharType="begin"/>
        </w:r>
        <w:r w:rsidR="00B17417" w:rsidRPr="00846491">
          <w:rPr>
            <w:noProof/>
            <w:webHidden/>
            <w:sz w:val="24"/>
            <w:szCs w:val="24"/>
          </w:rPr>
          <w:instrText xml:space="preserve"> PAGEREF _Toc142564706 \h </w:instrText>
        </w:r>
        <w:r w:rsidR="00B17417" w:rsidRPr="00846491">
          <w:rPr>
            <w:noProof/>
            <w:webHidden/>
            <w:sz w:val="24"/>
            <w:szCs w:val="24"/>
          </w:rPr>
        </w:r>
        <w:r w:rsidR="00B17417" w:rsidRPr="00846491">
          <w:rPr>
            <w:noProof/>
            <w:webHidden/>
            <w:sz w:val="24"/>
            <w:szCs w:val="24"/>
          </w:rPr>
          <w:fldChar w:fldCharType="separate"/>
        </w:r>
        <w:r w:rsidR="00B17417" w:rsidRPr="00846491">
          <w:rPr>
            <w:noProof/>
            <w:webHidden/>
            <w:sz w:val="24"/>
            <w:szCs w:val="24"/>
          </w:rPr>
          <w:t>3</w:t>
        </w:r>
        <w:r w:rsidR="00B17417" w:rsidRPr="00846491">
          <w:rPr>
            <w:noProof/>
            <w:webHidden/>
            <w:sz w:val="24"/>
            <w:szCs w:val="24"/>
          </w:rPr>
          <w:fldChar w:fldCharType="end"/>
        </w:r>
      </w:hyperlink>
    </w:p>
    <w:p w14:paraId="006F4EA3" w14:textId="7D2F8655" w:rsidR="00B17417" w:rsidRPr="00846491" w:rsidRDefault="003A39F4">
      <w:pPr>
        <w:pStyle w:val="TOC2"/>
        <w:tabs>
          <w:tab w:val="right" w:leader="dot" w:pos="13948"/>
        </w:tabs>
        <w:rPr>
          <w:rFonts w:eastAsiaTheme="minorEastAsia"/>
          <w:noProof/>
          <w:sz w:val="24"/>
          <w:szCs w:val="24"/>
          <w:lang w:eastAsia="en-GB"/>
        </w:rPr>
      </w:pPr>
      <w:hyperlink w:anchor="_Toc142564707" w:history="1">
        <w:r w:rsidR="00B17417" w:rsidRPr="00846491">
          <w:rPr>
            <w:rStyle w:val="Hyperlink"/>
            <w:noProof/>
            <w:sz w:val="24"/>
            <w:szCs w:val="24"/>
          </w:rPr>
          <w:t>The Installations Charge Tool</w:t>
        </w:r>
        <w:r w:rsidR="00B17417" w:rsidRPr="00846491">
          <w:rPr>
            <w:noProof/>
            <w:webHidden/>
            <w:sz w:val="24"/>
            <w:szCs w:val="24"/>
          </w:rPr>
          <w:tab/>
        </w:r>
        <w:r w:rsidR="00B17417" w:rsidRPr="00846491">
          <w:rPr>
            <w:noProof/>
            <w:webHidden/>
            <w:sz w:val="24"/>
            <w:szCs w:val="24"/>
          </w:rPr>
          <w:fldChar w:fldCharType="begin"/>
        </w:r>
        <w:r w:rsidR="00B17417" w:rsidRPr="00846491">
          <w:rPr>
            <w:noProof/>
            <w:webHidden/>
            <w:sz w:val="24"/>
            <w:szCs w:val="24"/>
          </w:rPr>
          <w:instrText xml:space="preserve"> PAGEREF _Toc142564707 \h </w:instrText>
        </w:r>
        <w:r w:rsidR="00B17417" w:rsidRPr="00846491">
          <w:rPr>
            <w:noProof/>
            <w:webHidden/>
            <w:sz w:val="24"/>
            <w:szCs w:val="24"/>
          </w:rPr>
        </w:r>
        <w:r w:rsidR="00B17417" w:rsidRPr="00846491">
          <w:rPr>
            <w:noProof/>
            <w:webHidden/>
            <w:sz w:val="24"/>
            <w:szCs w:val="24"/>
          </w:rPr>
          <w:fldChar w:fldCharType="separate"/>
        </w:r>
        <w:r w:rsidR="00B17417" w:rsidRPr="00846491">
          <w:rPr>
            <w:noProof/>
            <w:webHidden/>
            <w:sz w:val="24"/>
            <w:szCs w:val="24"/>
          </w:rPr>
          <w:t>6</w:t>
        </w:r>
        <w:r w:rsidR="00B17417" w:rsidRPr="00846491">
          <w:rPr>
            <w:noProof/>
            <w:webHidden/>
            <w:sz w:val="24"/>
            <w:szCs w:val="24"/>
          </w:rPr>
          <w:fldChar w:fldCharType="end"/>
        </w:r>
      </w:hyperlink>
    </w:p>
    <w:p w14:paraId="49287F3B" w14:textId="1D715E74" w:rsidR="00B17417" w:rsidRPr="00846491" w:rsidRDefault="003A39F4">
      <w:pPr>
        <w:pStyle w:val="TOC3"/>
        <w:tabs>
          <w:tab w:val="right" w:leader="dot" w:pos="13948"/>
        </w:tabs>
        <w:rPr>
          <w:rFonts w:eastAsiaTheme="minorEastAsia"/>
          <w:noProof/>
          <w:sz w:val="24"/>
          <w:szCs w:val="24"/>
          <w:lang w:eastAsia="en-GB"/>
        </w:rPr>
      </w:pPr>
      <w:hyperlink w:anchor="_Toc142564708" w:history="1">
        <w:r w:rsidR="00B17417" w:rsidRPr="00846491">
          <w:rPr>
            <w:rStyle w:val="Hyperlink"/>
            <w:noProof/>
            <w:sz w:val="24"/>
            <w:szCs w:val="24"/>
          </w:rPr>
          <w:t>How the charge has been developed</w:t>
        </w:r>
        <w:r w:rsidR="00B17417" w:rsidRPr="00846491">
          <w:rPr>
            <w:noProof/>
            <w:webHidden/>
            <w:sz w:val="24"/>
            <w:szCs w:val="24"/>
          </w:rPr>
          <w:tab/>
        </w:r>
        <w:r w:rsidR="00B17417" w:rsidRPr="00846491">
          <w:rPr>
            <w:noProof/>
            <w:webHidden/>
            <w:sz w:val="24"/>
            <w:szCs w:val="24"/>
          </w:rPr>
          <w:fldChar w:fldCharType="begin"/>
        </w:r>
        <w:r w:rsidR="00B17417" w:rsidRPr="00846491">
          <w:rPr>
            <w:noProof/>
            <w:webHidden/>
            <w:sz w:val="24"/>
            <w:szCs w:val="24"/>
          </w:rPr>
          <w:instrText xml:space="preserve"> PAGEREF _Toc142564708 \h </w:instrText>
        </w:r>
        <w:r w:rsidR="00B17417" w:rsidRPr="00846491">
          <w:rPr>
            <w:noProof/>
            <w:webHidden/>
            <w:sz w:val="24"/>
            <w:szCs w:val="24"/>
          </w:rPr>
        </w:r>
        <w:r w:rsidR="00B17417" w:rsidRPr="00846491">
          <w:rPr>
            <w:noProof/>
            <w:webHidden/>
            <w:sz w:val="24"/>
            <w:szCs w:val="24"/>
          </w:rPr>
          <w:fldChar w:fldCharType="separate"/>
        </w:r>
        <w:r w:rsidR="00B17417" w:rsidRPr="00846491">
          <w:rPr>
            <w:noProof/>
            <w:webHidden/>
            <w:sz w:val="24"/>
            <w:szCs w:val="24"/>
          </w:rPr>
          <w:t>6</w:t>
        </w:r>
        <w:r w:rsidR="00B17417" w:rsidRPr="00846491">
          <w:rPr>
            <w:noProof/>
            <w:webHidden/>
            <w:sz w:val="24"/>
            <w:szCs w:val="24"/>
          </w:rPr>
          <w:fldChar w:fldCharType="end"/>
        </w:r>
      </w:hyperlink>
    </w:p>
    <w:p w14:paraId="31A5E73B" w14:textId="5CCEEF63" w:rsidR="00B17417" w:rsidRPr="00846491" w:rsidRDefault="003A39F4">
      <w:pPr>
        <w:pStyle w:val="TOC3"/>
        <w:tabs>
          <w:tab w:val="right" w:leader="dot" w:pos="13948"/>
        </w:tabs>
        <w:rPr>
          <w:rFonts w:eastAsiaTheme="minorEastAsia"/>
          <w:noProof/>
          <w:sz w:val="24"/>
          <w:szCs w:val="24"/>
          <w:lang w:eastAsia="en-GB"/>
        </w:rPr>
      </w:pPr>
      <w:hyperlink w:anchor="_Toc142564709" w:history="1">
        <w:r w:rsidR="00B17417" w:rsidRPr="00846491">
          <w:rPr>
            <w:rStyle w:val="Hyperlink"/>
            <w:noProof/>
            <w:sz w:val="24"/>
            <w:szCs w:val="24"/>
          </w:rPr>
          <w:t>New applications</w:t>
        </w:r>
        <w:r w:rsidR="00B17417" w:rsidRPr="00846491">
          <w:rPr>
            <w:noProof/>
            <w:webHidden/>
            <w:sz w:val="24"/>
            <w:szCs w:val="24"/>
          </w:rPr>
          <w:tab/>
        </w:r>
        <w:r w:rsidR="00B17417" w:rsidRPr="00846491">
          <w:rPr>
            <w:noProof/>
            <w:webHidden/>
            <w:sz w:val="24"/>
            <w:szCs w:val="24"/>
          </w:rPr>
          <w:fldChar w:fldCharType="begin"/>
        </w:r>
        <w:r w:rsidR="00B17417" w:rsidRPr="00846491">
          <w:rPr>
            <w:noProof/>
            <w:webHidden/>
            <w:sz w:val="24"/>
            <w:szCs w:val="24"/>
          </w:rPr>
          <w:instrText xml:space="preserve"> PAGEREF _Toc142564709 \h </w:instrText>
        </w:r>
        <w:r w:rsidR="00B17417" w:rsidRPr="00846491">
          <w:rPr>
            <w:noProof/>
            <w:webHidden/>
            <w:sz w:val="24"/>
            <w:szCs w:val="24"/>
          </w:rPr>
        </w:r>
        <w:r w:rsidR="00B17417" w:rsidRPr="00846491">
          <w:rPr>
            <w:noProof/>
            <w:webHidden/>
            <w:sz w:val="24"/>
            <w:szCs w:val="24"/>
          </w:rPr>
          <w:fldChar w:fldCharType="separate"/>
        </w:r>
        <w:r w:rsidR="00B17417" w:rsidRPr="00846491">
          <w:rPr>
            <w:noProof/>
            <w:webHidden/>
            <w:sz w:val="24"/>
            <w:szCs w:val="24"/>
          </w:rPr>
          <w:t>10</w:t>
        </w:r>
        <w:r w:rsidR="00B17417" w:rsidRPr="00846491">
          <w:rPr>
            <w:noProof/>
            <w:webHidden/>
            <w:sz w:val="24"/>
            <w:szCs w:val="24"/>
          </w:rPr>
          <w:fldChar w:fldCharType="end"/>
        </w:r>
      </w:hyperlink>
    </w:p>
    <w:p w14:paraId="44A49DD9" w14:textId="203BDF73" w:rsidR="00B17417" w:rsidRPr="00846491" w:rsidRDefault="003A39F4">
      <w:pPr>
        <w:pStyle w:val="TOC3"/>
        <w:tabs>
          <w:tab w:val="right" w:leader="dot" w:pos="13948"/>
        </w:tabs>
        <w:rPr>
          <w:rFonts w:eastAsiaTheme="minorEastAsia"/>
          <w:noProof/>
          <w:sz w:val="24"/>
          <w:szCs w:val="24"/>
          <w:lang w:eastAsia="en-GB"/>
        </w:rPr>
      </w:pPr>
      <w:hyperlink w:anchor="_Toc142564710" w:history="1">
        <w:r w:rsidR="00B17417" w:rsidRPr="00846491">
          <w:rPr>
            <w:rStyle w:val="Hyperlink"/>
            <w:noProof/>
            <w:sz w:val="24"/>
            <w:szCs w:val="24"/>
          </w:rPr>
          <w:t>Other Activities</w:t>
        </w:r>
        <w:r w:rsidR="00B17417" w:rsidRPr="00846491">
          <w:rPr>
            <w:noProof/>
            <w:webHidden/>
            <w:sz w:val="24"/>
            <w:szCs w:val="24"/>
          </w:rPr>
          <w:tab/>
        </w:r>
        <w:r w:rsidR="00B17417" w:rsidRPr="00846491">
          <w:rPr>
            <w:noProof/>
            <w:webHidden/>
            <w:sz w:val="24"/>
            <w:szCs w:val="24"/>
          </w:rPr>
          <w:fldChar w:fldCharType="begin"/>
        </w:r>
        <w:r w:rsidR="00B17417" w:rsidRPr="00846491">
          <w:rPr>
            <w:noProof/>
            <w:webHidden/>
            <w:sz w:val="24"/>
            <w:szCs w:val="24"/>
          </w:rPr>
          <w:instrText xml:space="preserve"> PAGEREF _Toc142564710 \h </w:instrText>
        </w:r>
        <w:r w:rsidR="00B17417" w:rsidRPr="00846491">
          <w:rPr>
            <w:noProof/>
            <w:webHidden/>
            <w:sz w:val="24"/>
            <w:szCs w:val="24"/>
          </w:rPr>
        </w:r>
        <w:r w:rsidR="00B17417" w:rsidRPr="00846491">
          <w:rPr>
            <w:noProof/>
            <w:webHidden/>
            <w:sz w:val="24"/>
            <w:szCs w:val="24"/>
          </w:rPr>
          <w:fldChar w:fldCharType="separate"/>
        </w:r>
        <w:r w:rsidR="00B17417" w:rsidRPr="00846491">
          <w:rPr>
            <w:noProof/>
            <w:webHidden/>
            <w:sz w:val="24"/>
            <w:szCs w:val="24"/>
          </w:rPr>
          <w:t>11</w:t>
        </w:r>
        <w:r w:rsidR="00B17417" w:rsidRPr="00846491">
          <w:rPr>
            <w:noProof/>
            <w:webHidden/>
            <w:sz w:val="24"/>
            <w:szCs w:val="24"/>
          </w:rPr>
          <w:fldChar w:fldCharType="end"/>
        </w:r>
      </w:hyperlink>
    </w:p>
    <w:p w14:paraId="7A485862" w14:textId="4E7C6265" w:rsidR="00B17417" w:rsidRPr="00846491" w:rsidRDefault="003A39F4">
      <w:pPr>
        <w:pStyle w:val="TOC2"/>
        <w:tabs>
          <w:tab w:val="right" w:leader="dot" w:pos="13948"/>
        </w:tabs>
        <w:rPr>
          <w:rFonts w:eastAsiaTheme="minorEastAsia"/>
          <w:noProof/>
          <w:sz w:val="24"/>
          <w:szCs w:val="24"/>
          <w:lang w:eastAsia="en-GB"/>
        </w:rPr>
      </w:pPr>
      <w:hyperlink w:anchor="_Toc142564711" w:history="1">
        <w:r w:rsidR="00B17417" w:rsidRPr="00846491">
          <w:rPr>
            <w:rStyle w:val="Hyperlink"/>
            <w:noProof/>
            <w:sz w:val="24"/>
            <w:szCs w:val="24"/>
          </w:rPr>
          <w:t>How the tool works  (Link to the tool)</w:t>
        </w:r>
        <w:r w:rsidR="00B17417" w:rsidRPr="00846491">
          <w:rPr>
            <w:noProof/>
            <w:webHidden/>
            <w:sz w:val="24"/>
            <w:szCs w:val="24"/>
          </w:rPr>
          <w:tab/>
        </w:r>
        <w:r w:rsidR="00B17417" w:rsidRPr="00846491">
          <w:rPr>
            <w:noProof/>
            <w:webHidden/>
            <w:sz w:val="24"/>
            <w:szCs w:val="24"/>
          </w:rPr>
          <w:fldChar w:fldCharType="begin"/>
        </w:r>
        <w:r w:rsidR="00B17417" w:rsidRPr="00846491">
          <w:rPr>
            <w:noProof/>
            <w:webHidden/>
            <w:sz w:val="24"/>
            <w:szCs w:val="24"/>
          </w:rPr>
          <w:instrText xml:space="preserve"> PAGEREF _Toc142564711 \h </w:instrText>
        </w:r>
        <w:r w:rsidR="00B17417" w:rsidRPr="00846491">
          <w:rPr>
            <w:noProof/>
            <w:webHidden/>
            <w:sz w:val="24"/>
            <w:szCs w:val="24"/>
          </w:rPr>
        </w:r>
        <w:r w:rsidR="00B17417" w:rsidRPr="00846491">
          <w:rPr>
            <w:noProof/>
            <w:webHidden/>
            <w:sz w:val="24"/>
            <w:szCs w:val="24"/>
          </w:rPr>
          <w:fldChar w:fldCharType="separate"/>
        </w:r>
        <w:r w:rsidR="00B17417" w:rsidRPr="00846491">
          <w:rPr>
            <w:noProof/>
            <w:webHidden/>
            <w:sz w:val="24"/>
            <w:szCs w:val="24"/>
          </w:rPr>
          <w:t>13</w:t>
        </w:r>
        <w:r w:rsidR="00B17417" w:rsidRPr="00846491">
          <w:rPr>
            <w:noProof/>
            <w:webHidden/>
            <w:sz w:val="24"/>
            <w:szCs w:val="24"/>
          </w:rPr>
          <w:fldChar w:fldCharType="end"/>
        </w:r>
      </w:hyperlink>
    </w:p>
    <w:p w14:paraId="44739D8A" w14:textId="1D45250F" w:rsidR="00B17417" w:rsidRPr="00846491" w:rsidRDefault="003A39F4">
      <w:pPr>
        <w:pStyle w:val="TOC4"/>
        <w:tabs>
          <w:tab w:val="right" w:leader="dot" w:pos="13948"/>
        </w:tabs>
        <w:rPr>
          <w:rFonts w:eastAsiaTheme="minorEastAsia"/>
          <w:noProof/>
          <w:sz w:val="24"/>
          <w:szCs w:val="24"/>
          <w:lang w:eastAsia="en-GB"/>
        </w:rPr>
      </w:pPr>
      <w:hyperlink w:anchor="_Toc142564712" w:history="1">
        <w:r w:rsidR="00B17417" w:rsidRPr="00846491">
          <w:rPr>
            <w:rStyle w:val="Hyperlink"/>
            <w:noProof/>
            <w:sz w:val="24"/>
            <w:szCs w:val="24"/>
          </w:rPr>
          <w:t>Step 1 – the initial banding</w:t>
        </w:r>
        <w:r w:rsidR="00B17417" w:rsidRPr="00846491">
          <w:rPr>
            <w:noProof/>
            <w:webHidden/>
            <w:sz w:val="24"/>
            <w:szCs w:val="24"/>
          </w:rPr>
          <w:tab/>
        </w:r>
        <w:r w:rsidR="00B17417" w:rsidRPr="00846491">
          <w:rPr>
            <w:noProof/>
            <w:webHidden/>
            <w:sz w:val="24"/>
            <w:szCs w:val="24"/>
          </w:rPr>
          <w:fldChar w:fldCharType="begin"/>
        </w:r>
        <w:r w:rsidR="00B17417" w:rsidRPr="00846491">
          <w:rPr>
            <w:noProof/>
            <w:webHidden/>
            <w:sz w:val="24"/>
            <w:szCs w:val="24"/>
          </w:rPr>
          <w:instrText xml:space="preserve"> PAGEREF _Toc142564712 \h </w:instrText>
        </w:r>
        <w:r w:rsidR="00B17417" w:rsidRPr="00846491">
          <w:rPr>
            <w:noProof/>
            <w:webHidden/>
            <w:sz w:val="24"/>
            <w:szCs w:val="24"/>
          </w:rPr>
        </w:r>
        <w:r w:rsidR="00B17417" w:rsidRPr="00846491">
          <w:rPr>
            <w:noProof/>
            <w:webHidden/>
            <w:sz w:val="24"/>
            <w:szCs w:val="24"/>
          </w:rPr>
          <w:fldChar w:fldCharType="separate"/>
        </w:r>
        <w:r w:rsidR="00B17417" w:rsidRPr="00846491">
          <w:rPr>
            <w:noProof/>
            <w:webHidden/>
            <w:sz w:val="24"/>
            <w:szCs w:val="24"/>
          </w:rPr>
          <w:t>13</w:t>
        </w:r>
        <w:r w:rsidR="00B17417" w:rsidRPr="00846491">
          <w:rPr>
            <w:noProof/>
            <w:webHidden/>
            <w:sz w:val="24"/>
            <w:szCs w:val="24"/>
          </w:rPr>
          <w:fldChar w:fldCharType="end"/>
        </w:r>
      </w:hyperlink>
    </w:p>
    <w:p w14:paraId="226F8D61" w14:textId="347CD68B" w:rsidR="00B17417" w:rsidRPr="00846491" w:rsidRDefault="003A39F4">
      <w:pPr>
        <w:pStyle w:val="TOC4"/>
        <w:tabs>
          <w:tab w:val="right" w:leader="dot" w:pos="13948"/>
        </w:tabs>
        <w:rPr>
          <w:rFonts w:eastAsiaTheme="minorEastAsia"/>
          <w:noProof/>
          <w:sz w:val="24"/>
          <w:szCs w:val="24"/>
          <w:lang w:eastAsia="en-GB"/>
        </w:rPr>
      </w:pPr>
      <w:hyperlink w:anchor="_Toc142564713" w:history="1">
        <w:r w:rsidR="00B17417" w:rsidRPr="00846491">
          <w:rPr>
            <w:rStyle w:val="Hyperlink"/>
            <w:noProof/>
            <w:sz w:val="24"/>
            <w:szCs w:val="24"/>
          </w:rPr>
          <w:t>Step 2 – Questions about complexity</w:t>
        </w:r>
        <w:r w:rsidR="00B17417" w:rsidRPr="00846491">
          <w:rPr>
            <w:noProof/>
            <w:webHidden/>
            <w:sz w:val="24"/>
            <w:szCs w:val="24"/>
          </w:rPr>
          <w:tab/>
        </w:r>
        <w:r w:rsidR="00B17417" w:rsidRPr="00846491">
          <w:rPr>
            <w:noProof/>
            <w:webHidden/>
            <w:sz w:val="24"/>
            <w:szCs w:val="24"/>
          </w:rPr>
          <w:fldChar w:fldCharType="begin"/>
        </w:r>
        <w:r w:rsidR="00B17417" w:rsidRPr="00846491">
          <w:rPr>
            <w:noProof/>
            <w:webHidden/>
            <w:sz w:val="24"/>
            <w:szCs w:val="24"/>
          </w:rPr>
          <w:instrText xml:space="preserve"> PAGEREF _Toc142564713 \h </w:instrText>
        </w:r>
        <w:r w:rsidR="00B17417" w:rsidRPr="00846491">
          <w:rPr>
            <w:noProof/>
            <w:webHidden/>
            <w:sz w:val="24"/>
            <w:szCs w:val="24"/>
          </w:rPr>
        </w:r>
        <w:r w:rsidR="00B17417" w:rsidRPr="00846491">
          <w:rPr>
            <w:noProof/>
            <w:webHidden/>
            <w:sz w:val="24"/>
            <w:szCs w:val="24"/>
          </w:rPr>
          <w:fldChar w:fldCharType="separate"/>
        </w:r>
        <w:r w:rsidR="00B17417" w:rsidRPr="00846491">
          <w:rPr>
            <w:noProof/>
            <w:webHidden/>
            <w:sz w:val="24"/>
            <w:szCs w:val="24"/>
          </w:rPr>
          <w:t>13</w:t>
        </w:r>
        <w:r w:rsidR="00B17417" w:rsidRPr="00846491">
          <w:rPr>
            <w:noProof/>
            <w:webHidden/>
            <w:sz w:val="24"/>
            <w:szCs w:val="24"/>
          </w:rPr>
          <w:fldChar w:fldCharType="end"/>
        </w:r>
      </w:hyperlink>
    </w:p>
    <w:p w14:paraId="2C8F7857" w14:textId="6F8AF874" w:rsidR="00B17417" w:rsidRPr="00846491" w:rsidRDefault="003A39F4">
      <w:pPr>
        <w:pStyle w:val="TOC4"/>
        <w:tabs>
          <w:tab w:val="right" w:leader="dot" w:pos="13948"/>
        </w:tabs>
        <w:rPr>
          <w:rFonts w:eastAsiaTheme="minorEastAsia"/>
          <w:noProof/>
          <w:sz w:val="24"/>
          <w:szCs w:val="24"/>
          <w:lang w:eastAsia="en-GB"/>
        </w:rPr>
      </w:pPr>
      <w:hyperlink w:anchor="_Toc142564714" w:history="1">
        <w:r w:rsidR="00B17417" w:rsidRPr="00846491">
          <w:rPr>
            <w:rStyle w:val="Hyperlink"/>
            <w:noProof/>
            <w:sz w:val="24"/>
            <w:szCs w:val="24"/>
          </w:rPr>
          <w:t>Step 3 – Additional complexity factors</w:t>
        </w:r>
        <w:r w:rsidR="00B17417" w:rsidRPr="00846491">
          <w:rPr>
            <w:noProof/>
            <w:webHidden/>
            <w:sz w:val="24"/>
            <w:szCs w:val="24"/>
          </w:rPr>
          <w:tab/>
        </w:r>
        <w:r w:rsidR="00B17417" w:rsidRPr="00846491">
          <w:rPr>
            <w:noProof/>
            <w:webHidden/>
            <w:sz w:val="24"/>
            <w:szCs w:val="24"/>
          </w:rPr>
          <w:fldChar w:fldCharType="begin"/>
        </w:r>
        <w:r w:rsidR="00B17417" w:rsidRPr="00846491">
          <w:rPr>
            <w:noProof/>
            <w:webHidden/>
            <w:sz w:val="24"/>
            <w:szCs w:val="24"/>
          </w:rPr>
          <w:instrText xml:space="preserve"> PAGEREF _Toc142564714 \h </w:instrText>
        </w:r>
        <w:r w:rsidR="00B17417" w:rsidRPr="00846491">
          <w:rPr>
            <w:noProof/>
            <w:webHidden/>
            <w:sz w:val="24"/>
            <w:szCs w:val="24"/>
          </w:rPr>
        </w:r>
        <w:r w:rsidR="00B17417" w:rsidRPr="00846491">
          <w:rPr>
            <w:noProof/>
            <w:webHidden/>
            <w:sz w:val="24"/>
            <w:szCs w:val="24"/>
          </w:rPr>
          <w:fldChar w:fldCharType="separate"/>
        </w:r>
        <w:r w:rsidR="00B17417" w:rsidRPr="00846491">
          <w:rPr>
            <w:noProof/>
            <w:webHidden/>
            <w:sz w:val="24"/>
            <w:szCs w:val="24"/>
          </w:rPr>
          <w:t>14</w:t>
        </w:r>
        <w:r w:rsidR="00B17417" w:rsidRPr="00846491">
          <w:rPr>
            <w:noProof/>
            <w:webHidden/>
            <w:sz w:val="24"/>
            <w:szCs w:val="24"/>
          </w:rPr>
          <w:fldChar w:fldCharType="end"/>
        </w:r>
      </w:hyperlink>
    </w:p>
    <w:p w14:paraId="17085AA1" w14:textId="386B4E33" w:rsidR="00B17417" w:rsidRPr="00846491" w:rsidRDefault="003A39F4">
      <w:pPr>
        <w:pStyle w:val="TOC3"/>
        <w:tabs>
          <w:tab w:val="right" w:leader="dot" w:pos="13948"/>
        </w:tabs>
        <w:rPr>
          <w:rFonts w:eastAsiaTheme="minorEastAsia"/>
          <w:noProof/>
          <w:sz w:val="24"/>
          <w:szCs w:val="24"/>
          <w:lang w:eastAsia="en-GB"/>
        </w:rPr>
      </w:pPr>
      <w:hyperlink w:anchor="_Toc142564715" w:history="1">
        <w:r w:rsidR="00B17417" w:rsidRPr="00846491">
          <w:rPr>
            <w:rStyle w:val="Hyperlink"/>
            <w:noProof/>
            <w:sz w:val="24"/>
            <w:szCs w:val="24"/>
          </w:rPr>
          <w:t>Variations</w:t>
        </w:r>
        <w:r w:rsidR="00B17417" w:rsidRPr="00846491">
          <w:rPr>
            <w:noProof/>
            <w:webHidden/>
            <w:sz w:val="24"/>
            <w:szCs w:val="24"/>
          </w:rPr>
          <w:tab/>
        </w:r>
        <w:r w:rsidR="00B17417" w:rsidRPr="00846491">
          <w:rPr>
            <w:noProof/>
            <w:webHidden/>
            <w:sz w:val="24"/>
            <w:szCs w:val="24"/>
          </w:rPr>
          <w:fldChar w:fldCharType="begin"/>
        </w:r>
        <w:r w:rsidR="00B17417" w:rsidRPr="00846491">
          <w:rPr>
            <w:noProof/>
            <w:webHidden/>
            <w:sz w:val="24"/>
            <w:szCs w:val="24"/>
          </w:rPr>
          <w:instrText xml:space="preserve"> PAGEREF _Toc142564715 \h </w:instrText>
        </w:r>
        <w:r w:rsidR="00B17417" w:rsidRPr="00846491">
          <w:rPr>
            <w:noProof/>
            <w:webHidden/>
            <w:sz w:val="24"/>
            <w:szCs w:val="24"/>
          </w:rPr>
        </w:r>
        <w:r w:rsidR="00B17417" w:rsidRPr="00846491">
          <w:rPr>
            <w:noProof/>
            <w:webHidden/>
            <w:sz w:val="24"/>
            <w:szCs w:val="24"/>
          </w:rPr>
          <w:fldChar w:fldCharType="separate"/>
        </w:r>
        <w:r w:rsidR="00B17417" w:rsidRPr="00846491">
          <w:rPr>
            <w:noProof/>
            <w:webHidden/>
            <w:sz w:val="24"/>
            <w:szCs w:val="24"/>
          </w:rPr>
          <w:t>16</w:t>
        </w:r>
        <w:r w:rsidR="00B17417" w:rsidRPr="00846491">
          <w:rPr>
            <w:noProof/>
            <w:webHidden/>
            <w:sz w:val="24"/>
            <w:szCs w:val="24"/>
          </w:rPr>
          <w:fldChar w:fldCharType="end"/>
        </w:r>
      </w:hyperlink>
    </w:p>
    <w:p w14:paraId="36898EBB" w14:textId="48B40F47" w:rsidR="00B17417" w:rsidRPr="00846491" w:rsidRDefault="003A39F4">
      <w:pPr>
        <w:pStyle w:val="TOC3"/>
        <w:tabs>
          <w:tab w:val="right" w:leader="dot" w:pos="13948"/>
        </w:tabs>
        <w:rPr>
          <w:rFonts w:eastAsiaTheme="minorEastAsia"/>
          <w:noProof/>
          <w:sz w:val="24"/>
          <w:szCs w:val="24"/>
          <w:lang w:eastAsia="en-GB"/>
        </w:rPr>
      </w:pPr>
      <w:hyperlink w:anchor="_Toc142564716" w:history="1">
        <w:r w:rsidR="00B17417" w:rsidRPr="00846491">
          <w:rPr>
            <w:rStyle w:val="Hyperlink"/>
            <w:noProof/>
            <w:sz w:val="24"/>
            <w:szCs w:val="24"/>
          </w:rPr>
          <w:t>Transfer applications</w:t>
        </w:r>
        <w:r w:rsidR="00B17417" w:rsidRPr="00846491">
          <w:rPr>
            <w:noProof/>
            <w:webHidden/>
            <w:sz w:val="24"/>
            <w:szCs w:val="24"/>
          </w:rPr>
          <w:tab/>
        </w:r>
        <w:r w:rsidR="00B17417" w:rsidRPr="00846491">
          <w:rPr>
            <w:noProof/>
            <w:webHidden/>
            <w:sz w:val="24"/>
            <w:szCs w:val="24"/>
          </w:rPr>
          <w:fldChar w:fldCharType="begin"/>
        </w:r>
        <w:r w:rsidR="00B17417" w:rsidRPr="00846491">
          <w:rPr>
            <w:noProof/>
            <w:webHidden/>
            <w:sz w:val="24"/>
            <w:szCs w:val="24"/>
          </w:rPr>
          <w:instrText xml:space="preserve"> PAGEREF _Toc142564716 \h </w:instrText>
        </w:r>
        <w:r w:rsidR="00B17417" w:rsidRPr="00846491">
          <w:rPr>
            <w:noProof/>
            <w:webHidden/>
            <w:sz w:val="24"/>
            <w:szCs w:val="24"/>
          </w:rPr>
        </w:r>
        <w:r w:rsidR="00B17417" w:rsidRPr="00846491">
          <w:rPr>
            <w:noProof/>
            <w:webHidden/>
            <w:sz w:val="24"/>
            <w:szCs w:val="24"/>
          </w:rPr>
          <w:fldChar w:fldCharType="separate"/>
        </w:r>
        <w:r w:rsidR="00B17417" w:rsidRPr="00846491">
          <w:rPr>
            <w:noProof/>
            <w:webHidden/>
            <w:sz w:val="24"/>
            <w:szCs w:val="24"/>
          </w:rPr>
          <w:t>18</w:t>
        </w:r>
        <w:r w:rsidR="00B17417" w:rsidRPr="00846491">
          <w:rPr>
            <w:noProof/>
            <w:webHidden/>
            <w:sz w:val="24"/>
            <w:szCs w:val="24"/>
          </w:rPr>
          <w:fldChar w:fldCharType="end"/>
        </w:r>
      </w:hyperlink>
    </w:p>
    <w:p w14:paraId="56357745" w14:textId="499A8FFC" w:rsidR="00B17417" w:rsidRPr="00846491" w:rsidRDefault="003A39F4">
      <w:pPr>
        <w:pStyle w:val="TOC3"/>
        <w:tabs>
          <w:tab w:val="right" w:leader="dot" w:pos="13948"/>
        </w:tabs>
        <w:rPr>
          <w:rFonts w:eastAsiaTheme="minorEastAsia"/>
          <w:noProof/>
          <w:sz w:val="24"/>
          <w:szCs w:val="24"/>
          <w:lang w:eastAsia="en-GB"/>
        </w:rPr>
      </w:pPr>
      <w:hyperlink w:anchor="_Toc142564717" w:history="1">
        <w:r w:rsidR="00B17417" w:rsidRPr="00846491">
          <w:rPr>
            <w:rStyle w:val="Hyperlink"/>
            <w:noProof/>
            <w:sz w:val="24"/>
            <w:szCs w:val="24"/>
          </w:rPr>
          <w:t>Surrender applications</w:t>
        </w:r>
        <w:r w:rsidR="00B17417" w:rsidRPr="00846491">
          <w:rPr>
            <w:noProof/>
            <w:webHidden/>
            <w:sz w:val="24"/>
            <w:szCs w:val="24"/>
          </w:rPr>
          <w:tab/>
        </w:r>
        <w:r w:rsidR="00B17417" w:rsidRPr="00846491">
          <w:rPr>
            <w:noProof/>
            <w:webHidden/>
            <w:sz w:val="24"/>
            <w:szCs w:val="24"/>
          </w:rPr>
          <w:fldChar w:fldCharType="begin"/>
        </w:r>
        <w:r w:rsidR="00B17417" w:rsidRPr="00846491">
          <w:rPr>
            <w:noProof/>
            <w:webHidden/>
            <w:sz w:val="24"/>
            <w:szCs w:val="24"/>
          </w:rPr>
          <w:instrText xml:space="preserve"> PAGEREF _Toc142564717 \h </w:instrText>
        </w:r>
        <w:r w:rsidR="00B17417" w:rsidRPr="00846491">
          <w:rPr>
            <w:noProof/>
            <w:webHidden/>
            <w:sz w:val="24"/>
            <w:szCs w:val="24"/>
          </w:rPr>
        </w:r>
        <w:r w:rsidR="00B17417" w:rsidRPr="00846491">
          <w:rPr>
            <w:noProof/>
            <w:webHidden/>
            <w:sz w:val="24"/>
            <w:szCs w:val="24"/>
          </w:rPr>
          <w:fldChar w:fldCharType="separate"/>
        </w:r>
        <w:r w:rsidR="00B17417" w:rsidRPr="00846491">
          <w:rPr>
            <w:noProof/>
            <w:webHidden/>
            <w:sz w:val="24"/>
            <w:szCs w:val="24"/>
          </w:rPr>
          <w:t>20</w:t>
        </w:r>
        <w:r w:rsidR="00B17417" w:rsidRPr="00846491">
          <w:rPr>
            <w:noProof/>
            <w:webHidden/>
            <w:sz w:val="24"/>
            <w:szCs w:val="24"/>
          </w:rPr>
          <w:fldChar w:fldCharType="end"/>
        </w:r>
      </w:hyperlink>
    </w:p>
    <w:p w14:paraId="1F2FFC2E" w14:textId="5C2D7C03" w:rsidR="00AF632A" w:rsidRPr="00AF632A" w:rsidRDefault="00B17417" w:rsidP="00AF632A">
      <w:pPr>
        <w:pStyle w:val="BodyText"/>
      </w:pPr>
      <w:r w:rsidRPr="00846491">
        <w:rPr>
          <w:rFonts w:asciiTheme="minorHAnsi" w:hAnsiTheme="minorHAnsi"/>
          <w:color w:val="auto"/>
          <w:sz w:val="24"/>
          <w:szCs w:val="24"/>
        </w:rPr>
        <w:fldChar w:fldCharType="end"/>
      </w:r>
    </w:p>
    <w:p w14:paraId="527062EB" w14:textId="77777777" w:rsidR="00213967" w:rsidRPr="00E02FDE" w:rsidRDefault="00213967">
      <w:pPr>
        <w:spacing w:after="0" w:line="240" w:lineRule="auto"/>
        <w:rPr>
          <w:rFonts w:ascii="Arial" w:hAnsi="Arial"/>
          <w:b/>
          <w:bCs/>
          <w:color w:val="005546"/>
          <w:sz w:val="24"/>
          <w:szCs w:val="24"/>
        </w:rPr>
      </w:pPr>
      <w:r w:rsidRPr="00E02FDE">
        <w:rPr>
          <w:sz w:val="24"/>
          <w:szCs w:val="24"/>
        </w:rPr>
        <w:br w:type="page"/>
      </w:r>
    </w:p>
    <w:p w14:paraId="3EA505D3" w14:textId="3C2680C9" w:rsidR="00FB11E2" w:rsidRPr="00E02FDE" w:rsidRDefault="00213967" w:rsidP="00E02FDE">
      <w:pPr>
        <w:pStyle w:val="Heading2"/>
      </w:pPr>
      <w:bookmarkStart w:id="0" w:name="_Toc142564121"/>
      <w:bookmarkStart w:id="1" w:name="_Toc142564704"/>
      <w:r w:rsidRPr="00E02FDE">
        <w:lastRenderedPageBreak/>
        <w:t>Introduction</w:t>
      </w:r>
      <w:bookmarkEnd w:id="0"/>
      <w:bookmarkEnd w:id="1"/>
    </w:p>
    <w:p w14:paraId="0913064A" w14:textId="3395B6CE" w:rsidR="00191679" w:rsidRPr="00E02FDE" w:rsidRDefault="00191679" w:rsidP="00191679">
      <w:pPr>
        <w:spacing w:before="120" w:after="240"/>
        <w:jc w:val="both"/>
        <w:rPr>
          <w:rFonts w:cstheme="minorHAnsi"/>
          <w:sz w:val="24"/>
          <w:szCs w:val="24"/>
        </w:rPr>
      </w:pPr>
      <w:r w:rsidRPr="00E02FDE">
        <w:rPr>
          <w:rFonts w:cstheme="minorHAnsi"/>
          <w:sz w:val="24"/>
          <w:szCs w:val="24"/>
        </w:rPr>
        <w:t>As a Welsh Government body, NRW must comply with requirements set out in ‘</w:t>
      </w:r>
      <w:hyperlink r:id="rId14" w:history="1">
        <w:r w:rsidRPr="00E02FDE">
          <w:rPr>
            <w:rStyle w:val="Hyperlink"/>
            <w:rFonts w:cstheme="minorHAnsi"/>
            <w:sz w:val="24"/>
            <w:szCs w:val="24"/>
          </w:rPr>
          <w:t>Managing Welsh Public Money</w:t>
        </w:r>
      </w:hyperlink>
      <w:r w:rsidRPr="00E02FDE">
        <w:rPr>
          <w:rFonts w:cstheme="minorHAnsi"/>
          <w:sz w:val="24"/>
          <w:szCs w:val="24"/>
        </w:rPr>
        <w:t>’. This requires that we fully recover the costs of the regulatory services we provide from those who use them, rather than having those services funded through general taxation.</w:t>
      </w:r>
      <w:bookmarkStart w:id="2" w:name="_Hlk113364919"/>
      <w:r w:rsidRPr="00E02FDE">
        <w:rPr>
          <w:rFonts w:cstheme="minorHAnsi"/>
          <w:sz w:val="24"/>
          <w:szCs w:val="24"/>
        </w:rPr>
        <w:t xml:space="preserve">  </w:t>
      </w:r>
      <w:bookmarkEnd w:id="2"/>
    </w:p>
    <w:p w14:paraId="5B37F373" w14:textId="5B92087C" w:rsidR="00306599" w:rsidRPr="00E02FDE" w:rsidRDefault="00306599" w:rsidP="00306599">
      <w:pPr>
        <w:jc w:val="both"/>
        <w:rPr>
          <w:rFonts w:cstheme="minorHAnsi"/>
          <w:sz w:val="24"/>
          <w:szCs w:val="24"/>
        </w:rPr>
      </w:pPr>
      <w:r w:rsidRPr="00E02FDE">
        <w:rPr>
          <w:rFonts w:ascii="Arial" w:hAnsi="Arial" w:cs="Arial"/>
          <w:sz w:val="24"/>
          <w:szCs w:val="24"/>
        </w:rPr>
        <w:t xml:space="preserve">Between October 2022 and January 2023 we consulted on </w:t>
      </w:r>
      <w:hyperlink r:id="rId15" w:history="1">
        <w:r w:rsidRPr="00E57B49">
          <w:rPr>
            <w:rStyle w:val="Hyperlink"/>
            <w:rFonts w:ascii="Arial" w:hAnsi="Arial" w:cs="Arial"/>
            <w:sz w:val="24"/>
            <w:szCs w:val="24"/>
          </w:rPr>
          <w:t>new application charges</w:t>
        </w:r>
      </w:hyperlink>
      <w:r w:rsidRPr="00E02FDE">
        <w:rPr>
          <w:rFonts w:ascii="Arial" w:hAnsi="Arial" w:cs="Arial"/>
          <w:sz w:val="24"/>
          <w:szCs w:val="24"/>
        </w:rPr>
        <w:t xml:space="preserve"> for a number of regimes, including installations. </w:t>
      </w:r>
      <w:r w:rsidRPr="00E02FDE">
        <w:rPr>
          <w:rFonts w:cstheme="minorHAnsi"/>
          <w:sz w:val="24"/>
          <w:szCs w:val="24"/>
        </w:rPr>
        <w:t>We made these changes because our charges</w:t>
      </w:r>
      <w:r w:rsidR="00807597" w:rsidRPr="00E02FDE">
        <w:rPr>
          <w:rFonts w:cstheme="minorHAnsi"/>
          <w:sz w:val="24"/>
          <w:szCs w:val="24"/>
        </w:rPr>
        <w:t xml:space="preserve"> at that time</w:t>
      </w:r>
      <w:r w:rsidRPr="00E02FDE">
        <w:rPr>
          <w:rFonts w:cstheme="minorHAnsi"/>
          <w:sz w:val="24"/>
          <w:szCs w:val="24"/>
        </w:rPr>
        <w:t xml:space="preserve"> did</w:t>
      </w:r>
      <w:r w:rsidR="00807597" w:rsidRPr="00E02FDE">
        <w:rPr>
          <w:rFonts w:cstheme="minorHAnsi"/>
          <w:sz w:val="24"/>
          <w:szCs w:val="24"/>
        </w:rPr>
        <w:t xml:space="preserve"> not</w:t>
      </w:r>
      <w:r w:rsidRPr="00E02FDE">
        <w:rPr>
          <w:rFonts w:cstheme="minorHAnsi"/>
          <w:sz w:val="24"/>
          <w:szCs w:val="24"/>
        </w:rPr>
        <w:t xml:space="preserve"> reflect the cost of delivering our service to you. We implemented these changes to recover our costs.  </w:t>
      </w:r>
    </w:p>
    <w:p w14:paraId="68AC9E99" w14:textId="316DF462" w:rsidR="00D61E13" w:rsidRPr="00E02FDE" w:rsidRDefault="00213967" w:rsidP="00D61E13">
      <w:pPr>
        <w:spacing w:before="120" w:after="240"/>
        <w:jc w:val="both"/>
        <w:rPr>
          <w:rFonts w:cstheme="minorHAnsi"/>
          <w:sz w:val="24"/>
          <w:szCs w:val="24"/>
        </w:rPr>
      </w:pPr>
      <w:r w:rsidRPr="00E02FDE">
        <w:rPr>
          <w:rFonts w:cstheme="minorHAnsi"/>
          <w:sz w:val="24"/>
          <w:szCs w:val="24"/>
        </w:rPr>
        <w:t xml:space="preserve">As part of that consultation, we proposed introducing four new charging bands for installation permit applications.  Feedback we received through the consultation told us that you felt that we hadn’t provided sufficient information on the four new bands and how they would apply. </w:t>
      </w:r>
      <w:r w:rsidR="00D61E13" w:rsidRPr="00E02FDE">
        <w:rPr>
          <w:rFonts w:cstheme="minorHAnsi"/>
          <w:sz w:val="24"/>
          <w:szCs w:val="24"/>
        </w:rPr>
        <w:t>We committed to undertake further engagement with stakeholders with more detail before deciding whether to introduce the new banding tool.</w:t>
      </w:r>
    </w:p>
    <w:p w14:paraId="7CEF8B66" w14:textId="6E7FC44E" w:rsidR="00D61E13" w:rsidRPr="00E02FDE" w:rsidRDefault="00D61E13" w:rsidP="009D7CE7">
      <w:pPr>
        <w:spacing w:before="60" w:after="60" w:line="288" w:lineRule="auto"/>
        <w:jc w:val="both"/>
        <w:rPr>
          <w:rFonts w:eastAsia="Times New Roman" w:cs="Arial"/>
          <w:sz w:val="24"/>
          <w:szCs w:val="24"/>
        </w:rPr>
      </w:pPr>
      <w:r w:rsidRPr="00E02FDE">
        <w:rPr>
          <w:rFonts w:eastAsia="Times New Roman" w:cs="Arial"/>
          <w:sz w:val="24"/>
          <w:szCs w:val="24"/>
        </w:rPr>
        <w:t xml:space="preserve">To determine which charge band applies to an application, we have developed a banding tool. </w:t>
      </w:r>
      <w:r w:rsidR="009D7CE7" w:rsidRPr="00E02FDE">
        <w:rPr>
          <w:rFonts w:eastAsia="Times New Roman" w:cs="Arial"/>
          <w:sz w:val="24"/>
          <w:szCs w:val="24"/>
        </w:rPr>
        <w:t>The banding tool is intended to match the charge</w:t>
      </w:r>
      <w:r w:rsidRPr="00E02FDE">
        <w:rPr>
          <w:rFonts w:eastAsia="Times New Roman" w:cs="Arial"/>
          <w:sz w:val="24"/>
          <w:szCs w:val="24"/>
        </w:rPr>
        <w:t xml:space="preserve"> payable</w:t>
      </w:r>
      <w:r w:rsidR="009D7CE7" w:rsidRPr="00E02FDE">
        <w:rPr>
          <w:rFonts w:eastAsia="Times New Roman" w:cs="Arial"/>
          <w:sz w:val="24"/>
          <w:szCs w:val="24"/>
        </w:rPr>
        <w:t xml:space="preserve"> more closely to the time </w:t>
      </w:r>
      <w:r w:rsidRPr="00E02FDE">
        <w:rPr>
          <w:rFonts w:eastAsia="Times New Roman" w:cs="Arial"/>
          <w:sz w:val="24"/>
          <w:szCs w:val="24"/>
        </w:rPr>
        <w:t xml:space="preserve">it takes to determine each application and therefore the </w:t>
      </w:r>
      <w:r w:rsidR="009D7CE7" w:rsidRPr="00E02FDE">
        <w:rPr>
          <w:rFonts w:eastAsia="Times New Roman" w:cs="Arial"/>
          <w:sz w:val="24"/>
          <w:szCs w:val="24"/>
        </w:rPr>
        <w:t>cost to us</w:t>
      </w:r>
      <w:r w:rsidRPr="00E02FDE">
        <w:rPr>
          <w:rFonts w:eastAsia="Times New Roman" w:cs="Arial"/>
          <w:sz w:val="24"/>
          <w:szCs w:val="24"/>
        </w:rPr>
        <w:t xml:space="preserve"> of providing</w:t>
      </w:r>
      <w:r w:rsidR="009D7CE7" w:rsidRPr="00E02FDE">
        <w:rPr>
          <w:rFonts w:eastAsia="Times New Roman" w:cs="Arial"/>
          <w:sz w:val="24"/>
          <w:szCs w:val="24"/>
        </w:rPr>
        <w:t xml:space="preserve"> this service</w:t>
      </w:r>
      <w:r w:rsidR="00176433" w:rsidRPr="00E02FDE">
        <w:rPr>
          <w:rFonts w:eastAsia="Times New Roman" w:cs="Arial"/>
          <w:sz w:val="24"/>
          <w:szCs w:val="24"/>
        </w:rPr>
        <w:t xml:space="preserve">. This </w:t>
      </w:r>
      <w:proofErr w:type="gramStart"/>
      <w:r w:rsidR="00176433" w:rsidRPr="00E02FDE">
        <w:rPr>
          <w:rFonts w:eastAsia="Times New Roman" w:cs="Arial"/>
          <w:sz w:val="24"/>
          <w:szCs w:val="24"/>
        </w:rPr>
        <w:t>is</w:t>
      </w:r>
      <w:r w:rsidR="009D7CE7" w:rsidRPr="00E02FDE">
        <w:rPr>
          <w:rFonts w:eastAsia="Times New Roman" w:cs="Arial"/>
          <w:sz w:val="24"/>
          <w:szCs w:val="24"/>
        </w:rPr>
        <w:t xml:space="preserve"> in contrast to</w:t>
      </w:r>
      <w:proofErr w:type="gramEnd"/>
      <w:r w:rsidR="009D7CE7" w:rsidRPr="00E02FDE">
        <w:rPr>
          <w:rFonts w:eastAsia="Times New Roman" w:cs="Arial"/>
          <w:sz w:val="24"/>
          <w:szCs w:val="24"/>
        </w:rPr>
        <w:t xml:space="preserve"> the OPRA tool where applicants paid an amount based on an environmental ‘risk factor’ for the whole site. </w:t>
      </w:r>
    </w:p>
    <w:p w14:paraId="1B1174D7" w14:textId="5C3BBB3C" w:rsidR="009D7CE7" w:rsidRPr="00E02FDE" w:rsidRDefault="00D61E13" w:rsidP="009D7CE7">
      <w:pPr>
        <w:spacing w:before="60" w:after="60" w:line="288" w:lineRule="auto"/>
        <w:jc w:val="both"/>
        <w:rPr>
          <w:rFonts w:eastAsia="Times New Roman" w:cs="Arial"/>
          <w:sz w:val="24"/>
          <w:szCs w:val="24"/>
        </w:rPr>
      </w:pPr>
      <w:r w:rsidRPr="00E02FDE">
        <w:rPr>
          <w:rFonts w:eastAsia="Times New Roman" w:cs="Arial"/>
          <w:sz w:val="24"/>
          <w:szCs w:val="24"/>
        </w:rPr>
        <w:t>T</w:t>
      </w:r>
      <w:r w:rsidR="009D7CE7" w:rsidRPr="00E02FDE">
        <w:rPr>
          <w:rFonts w:eastAsia="Times New Roman" w:cs="Arial"/>
          <w:sz w:val="24"/>
          <w:szCs w:val="24"/>
        </w:rPr>
        <w:t xml:space="preserve">he assessment needed to determine a variation is specific to </w:t>
      </w:r>
      <w:r w:rsidR="00176433" w:rsidRPr="00E02FDE">
        <w:rPr>
          <w:rFonts w:eastAsia="Times New Roman" w:cs="Arial"/>
          <w:sz w:val="24"/>
          <w:szCs w:val="24"/>
        </w:rPr>
        <w:t xml:space="preserve">an </w:t>
      </w:r>
      <w:r w:rsidR="009D7CE7" w:rsidRPr="00E02FDE">
        <w:rPr>
          <w:rFonts w:eastAsia="Times New Roman" w:cs="Arial"/>
          <w:sz w:val="24"/>
          <w:szCs w:val="24"/>
        </w:rPr>
        <w:t>application</w:t>
      </w:r>
      <w:r w:rsidRPr="00E02FDE">
        <w:rPr>
          <w:rFonts w:eastAsia="Times New Roman" w:cs="Arial"/>
          <w:sz w:val="24"/>
          <w:szCs w:val="24"/>
        </w:rPr>
        <w:t>. I</w:t>
      </w:r>
      <w:r w:rsidR="009D7CE7" w:rsidRPr="00E02FDE">
        <w:rPr>
          <w:rFonts w:eastAsia="Times New Roman" w:cs="Arial"/>
          <w:sz w:val="24"/>
          <w:szCs w:val="24"/>
        </w:rPr>
        <w:t>t can vary between applications made by the same site operator, and we want the charge to reflect the cost of the service provided. This won’t be a one-size-fits-all approach, but one that is flexible, to fit the individual application.</w:t>
      </w:r>
    </w:p>
    <w:p w14:paraId="7D97A507" w14:textId="77777777" w:rsidR="00213967" w:rsidRPr="00E02FDE" w:rsidRDefault="00213967" w:rsidP="00306599">
      <w:pPr>
        <w:spacing w:before="120" w:after="240"/>
        <w:jc w:val="both"/>
        <w:rPr>
          <w:rFonts w:cstheme="minorHAnsi"/>
          <w:sz w:val="24"/>
          <w:szCs w:val="24"/>
        </w:rPr>
      </w:pPr>
    </w:p>
    <w:p w14:paraId="2F5CC975" w14:textId="77777777" w:rsidR="00191679" w:rsidRPr="00E02FDE" w:rsidRDefault="00191679" w:rsidP="00E02FDE">
      <w:pPr>
        <w:pStyle w:val="Heading2"/>
      </w:pPr>
      <w:bookmarkStart w:id="3" w:name="_Toc108001504"/>
      <w:bookmarkStart w:id="4" w:name="_Toc116042173"/>
      <w:bookmarkStart w:id="5" w:name="_Toc142564122"/>
      <w:bookmarkStart w:id="6" w:name="_Toc142564705"/>
      <w:r w:rsidRPr="00E02FDE">
        <w:t>Key messages</w:t>
      </w:r>
      <w:bookmarkEnd w:id="3"/>
      <w:bookmarkEnd w:id="4"/>
      <w:bookmarkEnd w:id="5"/>
      <w:bookmarkEnd w:id="6"/>
    </w:p>
    <w:p w14:paraId="15A958E2" w14:textId="77777777" w:rsidR="00191679" w:rsidRPr="00E02FDE" w:rsidRDefault="00191679" w:rsidP="00191679">
      <w:pPr>
        <w:pStyle w:val="BodyText"/>
        <w:rPr>
          <w:rFonts w:cs="Arial"/>
          <w:sz w:val="24"/>
          <w:szCs w:val="24"/>
        </w:rPr>
      </w:pPr>
      <w:r w:rsidRPr="00E02FDE">
        <w:rPr>
          <w:rFonts w:cs="Arial"/>
          <w:sz w:val="24"/>
          <w:szCs w:val="24"/>
        </w:rPr>
        <w:t xml:space="preserve">This section applies to permits issued to activities falling into Schedule 1, Part A(1) of the Environmental Permitting Regulations (Installations). </w:t>
      </w:r>
    </w:p>
    <w:p w14:paraId="1CC3A59A" w14:textId="77777777" w:rsidR="00191679" w:rsidRPr="00E02FDE" w:rsidRDefault="00191679" w:rsidP="00191679">
      <w:pPr>
        <w:pStyle w:val="BodyText"/>
        <w:rPr>
          <w:rFonts w:cs="Arial"/>
          <w:sz w:val="24"/>
          <w:szCs w:val="24"/>
        </w:rPr>
      </w:pPr>
      <w:r w:rsidRPr="00E02FDE">
        <w:rPr>
          <w:rFonts w:cs="Arial"/>
          <w:sz w:val="24"/>
          <w:szCs w:val="24"/>
        </w:rPr>
        <w:lastRenderedPageBreak/>
        <w:t>We have used the Operational Risk Assessment tool (OPRA) charging scheme for Installations since it was introduced in 2003 where application charges were calculated using a multiplier of each site’s risk score. The multipliers have only increased by about 4% in the last 10 years, and in addition to this deficit of cost recovery, our Strategic Review of Charges has determined that OPRA no longer fills the needs of a modern cost-recovery based charging scheme for permit applications.</w:t>
      </w:r>
    </w:p>
    <w:p w14:paraId="18B4D413" w14:textId="0DEDCE61" w:rsidR="00191679" w:rsidRPr="00E02FDE" w:rsidRDefault="00191679" w:rsidP="00191679">
      <w:pPr>
        <w:pStyle w:val="BodyText"/>
        <w:rPr>
          <w:rFonts w:cs="Arial"/>
          <w:color w:val="auto"/>
          <w:sz w:val="24"/>
          <w:szCs w:val="24"/>
        </w:rPr>
      </w:pPr>
      <w:r w:rsidRPr="00E02FDE">
        <w:rPr>
          <w:rFonts w:cs="Arial"/>
          <w:color w:val="auto"/>
          <w:sz w:val="24"/>
          <w:szCs w:val="24"/>
        </w:rPr>
        <w:t xml:space="preserve">We continuously look to make our assessment process more efficient through developing new tools, and where efficiencies are made in future there may be scope to reduce application charges. </w:t>
      </w:r>
    </w:p>
    <w:p w14:paraId="6C38892F" w14:textId="7BD8ED5C" w:rsidR="00191679" w:rsidRPr="00E02FDE" w:rsidRDefault="00F525D2" w:rsidP="00191679">
      <w:pPr>
        <w:pStyle w:val="BodyText"/>
        <w:rPr>
          <w:rFonts w:cs="Arial"/>
          <w:color w:val="auto"/>
          <w:sz w:val="24"/>
          <w:szCs w:val="24"/>
        </w:rPr>
      </w:pPr>
      <w:r w:rsidRPr="00134107">
        <w:rPr>
          <w:rFonts w:cs="Arial"/>
          <w:color w:val="auto"/>
          <w:sz w:val="24"/>
          <w:szCs w:val="24"/>
        </w:rPr>
        <w:t>For reference</w:t>
      </w:r>
      <w:r w:rsidR="00340B3D" w:rsidRPr="00134107">
        <w:rPr>
          <w:rFonts w:cs="Arial"/>
          <w:color w:val="auto"/>
          <w:sz w:val="24"/>
          <w:szCs w:val="24"/>
        </w:rPr>
        <w:t>, t</w:t>
      </w:r>
      <w:r w:rsidR="00191679" w:rsidRPr="00134107">
        <w:rPr>
          <w:rFonts w:cs="Arial"/>
          <w:color w:val="auto"/>
          <w:sz w:val="24"/>
          <w:szCs w:val="24"/>
        </w:rPr>
        <w:t>he key differences are</w:t>
      </w:r>
      <w:r w:rsidR="00625FCE" w:rsidRPr="00134107">
        <w:rPr>
          <w:rFonts w:cs="Arial"/>
          <w:color w:val="auto"/>
          <w:sz w:val="24"/>
          <w:szCs w:val="24"/>
        </w:rPr>
        <w:t>:</w:t>
      </w:r>
    </w:p>
    <w:p w14:paraId="4FF3B753" w14:textId="77777777" w:rsidR="00191679" w:rsidRPr="00E02FDE" w:rsidRDefault="00191679" w:rsidP="00191679">
      <w:pPr>
        <w:pStyle w:val="BodyText"/>
        <w:numPr>
          <w:ilvl w:val="0"/>
          <w:numId w:val="31"/>
        </w:numPr>
        <w:spacing w:line="240" w:lineRule="auto"/>
        <w:rPr>
          <w:rFonts w:cs="Arial"/>
          <w:color w:val="auto"/>
          <w:sz w:val="24"/>
          <w:szCs w:val="24"/>
        </w:rPr>
      </w:pPr>
      <w:r w:rsidRPr="00E02FDE">
        <w:rPr>
          <w:rFonts w:cs="Arial"/>
          <w:color w:val="auto"/>
          <w:sz w:val="24"/>
          <w:szCs w:val="24"/>
        </w:rPr>
        <w:t>four bands of base charge dependent on the complexity of the application</w:t>
      </w:r>
    </w:p>
    <w:p w14:paraId="53CCD0AE" w14:textId="77777777" w:rsidR="00191679" w:rsidRPr="00E02FDE" w:rsidRDefault="00191679" w:rsidP="00191679">
      <w:pPr>
        <w:pStyle w:val="BodyText"/>
        <w:numPr>
          <w:ilvl w:val="0"/>
          <w:numId w:val="31"/>
        </w:numPr>
        <w:spacing w:line="240" w:lineRule="auto"/>
        <w:rPr>
          <w:rFonts w:cs="Arial"/>
          <w:color w:val="auto"/>
          <w:sz w:val="24"/>
          <w:szCs w:val="24"/>
        </w:rPr>
      </w:pPr>
      <w:r w:rsidRPr="00E02FDE">
        <w:rPr>
          <w:rFonts w:cs="Arial"/>
          <w:color w:val="auto"/>
          <w:sz w:val="24"/>
          <w:szCs w:val="24"/>
        </w:rPr>
        <w:t>additional charges for certain bespoke assessments</w:t>
      </w:r>
    </w:p>
    <w:p w14:paraId="736E81C5" w14:textId="77777777" w:rsidR="00191679" w:rsidRPr="00E02FDE" w:rsidRDefault="00191679" w:rsidP="00191679">
      <w:pPr>
        <w:pStyle w:val="BodyText"/>
        <w:numPr>
          <w:ilvl w:val="0"/>
          <w:numId w:val="31"/>
        </w:numPr>
        <w:spacing w:line="240" w:lineRule="auto"/>
        <w:rPr>
          <w:rFonts w:cs="Arial"/>
          <w:color w:val="auto"/>
          <w:sz w:val="24"/>
          <w:szCs w:val="24"/>
        </w:rPr>
      </w:pPr>
      <w:r w:rsidRPr="00E02FDE">
        <w:rPr>
          <w:rFonts w:cs="Arial"/>
          <w:color w:val="auto"/>
          <w:sz w:val="24"/>
          <w:szCs w:val="24"/>
        </w:rPr>
        <w:t>time and materials charges where the time taken is more than 150% of that paid for</w:t>
      </w:r>
    </w:p>
    <w:p w14:paraId="7175453F" w14:textId="77777777" w:rsidR="00191679" w:rsidRPr="00E02FDE" w:rsidRDefault="00191679" w:rsidP="00191679">
      <w:pPr>
        <w:pStyle w:val="BodyText"/>
        <w:numPr>
          <w:ilvl w:val="0"/>
          <w:numId w:val="31"/>
        </w:numPr>
        <w:spacing w:line="240" w:lineRule="auto"/>
        <w:rPr>
          <w:rFonts w:cs="Arial"/>
          <w:color w:val="auto"/>
          <w:sz w:val="24"/>
          <w:szCs w:val="24"/>
        </w:rPr>
      </w:pPr>
      <w:r w:rsidRPr="00E02FDE">
        <w:rPr>
          <w:rFonts w:cs="Arial"/>
          <w:color w:val="auto"/>
          <w:sz w:val="24"/>
          <w:szCs w:val="24"/>
        </w:rPr>
        <w:t>time and materials charges for landfill-specific bespoke assessments</w:t>
      </w:r>
    </w:p>
    <w:p w14:paraId="3AEE6445" w14:textId="77777777" w:rsidR="00191679" w:rsidRPr="00E02FDE" w:rsidRDefault="00191679" w:rsidP="00191679">
      <w:pPr>
        <w:pStyle w:val="BodyText"/>
        <w:numPr>
          <w:ilvl w:val="0"/>
          <w:numId w:val="31"/>
        </w:numPr>
        <w:spacing w:line="240" w:lineRule="auto"/>
        <w:rPr>
          <w:rFonts w:cs="Arial"/>
          <w:color w:val="auto"/>
          <w:sz w:val="24"/>
          <w:szCs w:val="24"/>
        </w:rPr>
      </w:pPr>
      <w:r w:rsidRPr="00E02FDE">
        <w:rPr>
          <w:rFonts w:cs="Arial"/>
          <w:color w:val="auto"/>
          <w:sz w:val="24"/>
          <w:szCs w:val="24"/>
        </w:rPr>
        <w:t>we will retain 14% of the application charge where an application is returned for having insufficient information to be able to determine it</w:t>
      </w:r>
    </w:p>
    <w:p w14:paraId="66897192" w14:textId="77777777" w:rsidR="00191679" w:rsidRPr="00E02FDE" w:rsidRDefault="00191679" w:rsidP="00191679">
      <w:pPr>
        <w:pStyle w:val="BodyText"/>
        <w:numPr>
          <w:ilvl w:val="0"/>
          <w:numId w:val="31"/>
        </w:numPr>
        <w:spacing w:line="240" w:lineRule="auto"/>
        <w:rPr>
          <w:rFonts w:cs="Arial"/>
          <w:color w:val="auto"/>
          <w:sz w:val="24"/>
          <w:szCs w:val="24"/>
        </w:rPr>
      </w:pPr>
      <w:r w:rsidRPr="00E02FDE">
        <w:rPr>
          <w:rFonts w:cs="Arial"/>
          <w:color w:val="auto"/>
          <w:sz w:val="24"/>
          <w:szCs w:val="24"/>
        </w:rPr>
        <w:t>applications for administrative only variations to permits will be charged for. We will not charge for NRW-initiated administrative variations.</w:t>
      </w:r>
    </w:p>
    <w:p w14:paraId="41D6EB52" w14:textId="77777777" w:rsidR="00191679" w:rsidRPr="00E02FDE" w:rsidRDefault="00191679" w:rsidP="00E02FDE">
      <w:pPr>
        <w:pStyle w:val="Heading2"/>
      </w:pPr>
      <w:bookmarkStart w:id="7" w:name="_Toc108001514"/>
      <w:bookmarkStart w:id="8" w:name="_Toc116042179"/>
      <w:bookmarkStart w:id="9" w:name="_Toc142564123"/>
      <w:bookmarkStart w:id="10" w:name="_Toc142564706"/>
      <w:r w:rsidRPr="00E02FDE">
        <w:t>Bespoke Installation permit applications</w:t>
      </w:r>
      <w:bookmarkEnd w:id="7"/>
      <w:bookmarkEnd w:id="8"/>
      <w:bookmarkEnd w:id="9"/>
      <w:bookmarkEnd w:id="10"/>
    </w:p>
    <w:p w14:paraId="6D0E773D" w14:textId="4D6F2D86" w:rsidR="00191679" w:rsidRPr="00E02FDE" w:rsidRDefault="00191679" w:rsidP="00191679">
      <w:pPr>
        <w:pStyle w:val="BodyText"/>
        <w:rPr>
          <w:rFonts w:cs="Arial"/>
          <w:sz w:val="24"/>
          <w:szCs w:val="24"/>
        </w:rPr>
      </w:pPr>
      <w:r w:rsidRPr="00E02FDE">
        <w:rPr>
          <w:rFonts w:cs="Arial"/>
          <w:sz w:val="24"/>
          <w:szCs w:val="24"/>
        </w:rPr>
        <w:t xml:space="preserve">These charges are currently based on OPRA multipliers. Evidence from analysis of the determination process shows that there is a wide range of time taken depending on the complexity of the application. For this reason, we are </w:t>
      </w:r>
      <w:r w:rsidR="008342CC">
        <w:rPr>
          <w:rFonts w:cs="Arial"/>
          <w:sz w:val="24"/>
          <w:szCs w:val="24"/>
        </w:rPr>
        <w:t>introducing</w:t>
      </w:r>
      <w:r w:rsidRPr="00E02FDE">
        <w:rPr>
          <w:rFonts w:cs="Arial"/>
          <w:sz w:val="24"/>
          <w:szCs w:val="24"/>
        </w:rPr>
        <w:t xml:space="preserve"> four charge bands to replace the site specific OPRA score. </w:t>
      </w:r>
    </w:p>
    <w:p w14:paraId="5F013FD1" w14:textId="77777777" w:rsidR="00191679" w:rsidRPr="00E02FDE" w:rsidRDefault="00191679" w:rsidP="00191679">
      <w:pPr>
        <w:pStyle w:val="BodyText"/>
        <w:rPr>
          <w:rFonts w:cs="Arial"/>
          <w:sz w:val="24"/>
          <w:szCs w:val="24"/>
        </w:rPr>
      </w:pPr>
      <w:r w:rsidRPr="00E02FDE">
        <w:rPr>
          <w:rFonts w:cs="Arial"/>
          <w:sz w:val="24"/>
          <w:szCs w:val="24"/>
        </w:rPr>
        <w:t>We will provide a tool using known factors which align with the information and assessments provided in the application to determine which band an application will fall into. The key factors in determining activities within these bands will be:</w:t>
      </w:r>
    </w:p>
    <w:p w14:paraId="4DFA1B0D" w14:textId="77777777" w:rsidR="00191679" w:rsidRPr="00E02FDE" w:rsidRDefault="00191679" w:rsidP="00191679">
      <w:pPr>
        <w:pStyle w:val="BodyText"/>
        <w:numPr>
          <w:ilvl w:val="0"/>
          <w:numId w:val="32"/>
        </w:numPr>
        <w:spacing w:line="240" w:lineRule="auto"/>
        <w:rPr>
          <w:rFonts w:cs="Arial"/>
          <w:sz w:val="24"/>
          <w:szCs w:val="24"/>
        </w:rPr>
      </w:pPr>
      <w:r w:rsidRPr="00E02FDE">
        <w:rPr>
          <w:rFonts w:cs="Arial"/>
          <w:sz w:val="24"/>
          <w:szCs w:val="24"/>
        </w:rPr>
        <w:lastRenderedPageBreak/>
        <w:t>the number of different Part A(1) listed activities on the site</w:t>
      </w:r>
    </w:p>
    <w:p w14:paraId="0EECB1AB" w14:textId="77777777" w:rsidR="00191679" w:rsidRPr="00E02FDE" w:rsidRDefault="00191679" w:rsidP="00191679">
      <w:pPr>
        <w:pStyle w:val="BodyText"/>
        <w:numPr>
          <w:ilvl w:val="0"/>
          <w:numId w:val="32"/>
        </w:numPr>
        <w:spacing w:line="240" w:lineRule="auto"/>
        <w:rPr>
          <w:rFonts w:cs="Arial"/>
          <w:sz w:val="24"/>
          <w:szCs w:val="24"/>
        </w:rPr>
      </w:pPr>
      <w:r w:rsidRPr="00E02FDE">
        <w:rPr>
          <w:rFonts w:cs="Arial"/>
          <w:sz w:val="24"/>
          <w:szCs w:val="24"/>
        </w:rPr>
        <w:t>the multiples of the threshold that brings the main Part A(1) listed activity into regulation</w:t>
      </w:r>
    </w:p>
    <w:p w14:paraId="2968AED6" w14:textId="77777777" w:rsidR="00191679" w:rsidRPr="00E02FDE" w:rsidRDefault="00191679" w:rsidP="00191679">
      <w:pPr>
        <w:pStyle w:val="BodyText"/>
        <w:numPr>
          <w:ilvl w:val="0"/>
          <w:numId w:val="32"/>
        </w:numPr>
        <w:spacing w:line="240" w:lineRule="auto"/>
        <w:rPr>
          <w:rFonts w:cs="Arial"/>
          <w:sz w:val="24"/>
          <w:szCs w:val="24"/>
        </w:rPr>
      </w:pPr>
      <w:r w:rsidRPr="00E02FDE">
        <w:rPr>
          <w:rFonts w:cs="Arial"/>
          <w:sz w:val="24"/>
          <w:szCs w:val="24"/>
        </w:rPr>
        <w:t>whether there are any Large Combustion Plant or Waste Incineration activities on site</w:t>
      </w:r>
    </w:p>
    <w:p w14:paraId="300806AF" w14:textId="77777777" w:rsidR="00191679" w:rsidRPr="00E02FDE" w:rsidRDefault="00191679" w:rsidP="00191679">
      <w:pPr>
        <w:pStyle w:val="BodyText"/>
        <w:numPr>
          <w:ilvl w:val="0"/>
          <w:numId w:val="32"/>
        </w:numPr>
        <w:spacing w:line="240" w:lineRule="auto"/>
        <w:rPr>
          <w:rFonts w:cs="Arial"/>
          <w:sz w:val="24"/>
          <w:szCs w:val="24"/>
        </w:rPr>
      </w:pPr>
      <w:r w:rsidRPr="00E02FDE">
        <w:rPr>
          <w:rFonts w:cs="Arial"/>
          <w:sz w:val="24"/>
          <w:szCs w:val="24"/>
        </w:rPr>
        <w:t>whether the site treats hazardous waste</w:t>
      </w:r>
    </w:p>
    <w:p w14:paraId="3EF5313B" w14:textId="77777777" w:rsidR="00191679" w:rsidRPr="00E02FDE" w:rsidRDefault="00191679" w:rsidP="00191679">
      <w:pPr>
        <w:pStyle w:val="BodyText"/>
        <w:numPr>
          <w:ilvl w:val="0"/>
          <w:numId w:val="32"/>
        </w:numPr>
        <w:spacing w:line="240" w:lineRule="auto"/>
        <w:rPr>
          <w:rFonts w:cs="Arial"/>
          <w:sz w:val="24"/>
          <w:szCs w:val="24"/>
        </w:rPr>
      </w:pPr>
      <w:r w:rsidRPr="00E02FDE">
        <w:rPr>
          <w:rFonts w:cs="Arial"/>
          <w:sz w:val="24"/>
          <w:szCs w:val="24"/>
        </w:rPr>
        <w:t xml:space="preserve">whether the installation is a landfill, and </w:t>
      </w:r>
    </w:p>
    <w:p w14:paraId="5F6E6D1D" w14:textId="77777777" w:rsidR="00191679" w:rsidRPr="00E02FDE" w:rsidRDefault="00191679" w:rsidP="00191679">
      <w:pPr>
        <w:pStyle w:val="BodyText"/>
        <w:numPr>
          <w:ilvl w:val="0"/>
          <w:numId w:val="32"/>
        </w:numPr>
        <w:spacing w:line="240" w:lineRule="auto"/>
        <w:rPr>
          <w:rFonts w:cs="Arial"/>
          <w:sz w:val="24"/>
          <w:szCs w:val="24"/>
        </w:rPr>
      </w:pPr>
      <w:r w:rsidRPr="00E02FDE">
        <w:rPr>
          <w:rFonts w:cs="Arial"/>
          <w:sz w:val="24"/>
          <w:szCs w:val="24"/>
        </w:rPr>
        <w:t xml:space="preserve">whether there is no applicable </w:t>
      </w:r>
      <w:bookmarkStart w:id="11" w:name="_Hlk112165742"/>
      <w:r w:rsidRPr="00E02FDE">
        <w:rPr>
          <w:rFonts w:cs="Arial"/>
          <w:sz w:val="24"/>
          <w:szCs w:val="24"/>
        </w:rPr>
        <w:t xml:space="preserve">Best Available techniques </w:t>
      </w:r>
      <w:bookmarkEnd w:id="11"/>
      <w:r w:rsidRPr="00E02FDE">
        <w:rPr>
          <w:rFonts w:cs="Arial"/>
          <w:sz w:val="24"/>
          <w:szCs w:val="24"/>
        </w:rPr>
        <w:t>guidance for the activity.</w:t>
      </w:r>
    </w:p>
    <w:p w14:paraId="2A5CD2B8" w14:textId="77777777" w:rsidR="00191679" w:rsidRPr="00E02FDE" w:rsidRDefault="00191679" w:rsidP="00191679">
      <w:pPr>
        <w:pStyle w:val="BodyText"/>
        <w:rPr>
          <w:rFonts w:cs="Arial"/>
          <w:sz w:val="24"/>
          <w:szCs w:val="24"/>
        </w:rPr>
      </w:pPr>
      <w:r w:rsidRPr="00E02FDE">
        <w:rPr>
          <w:rFonts w:cs="Arial"/>
          <w:sz w:val="24"/>
          <w:szCs w:val="24"/>
        </w:rPr>
        <w:t xml:space="preserve">For substantial and normal variations, the charge will only apply to the parts of the installation that are affected by the variation. This aligns the charge with the work needed to determine the variation rather than the entire operation at the installation as is the current situation with the OPRA based charge. </w:t>
      </w:r>
    </w:p>
    <w:p w14:paraId="460CA6DF" w14:textId="6946BE97" w:rsidR="00191679" w:rsidRPr="00E02FDE" w:rsidRDefault="00191679" w:rsidP="00191679">
      <w:pPr>
        <w:pStyle w:val="BodyText"/>
        <w:rPr>
          <w:rFonts w:cs="Arial"/>
          <w:sz w:val="24"/>
          <w:szCs w:val="24"/>
        </w:rPr>
      </w:pPr>
      <w:r w:rsidRPr="00E02FDE">
        <w:rPr>
          <w:rFonts w:cs="Arial"/>
          <w:sz w:val="24"/>
          <w:szCs w:val="24"/>
        </w:rPr>
        <w:t xml:space="preserve">Where an installation also carries out Part A(2) or Part B activities, or where there is a medium combustion plant or specified generator activity (MCP or SG), a fixed amount will be charged for each activity, as described above. </w:t>
      </w:r>
      <w:r w:rsidR="00051C01">
        <w:rPr>
          <w:sz w:val="24"/>
          <w:szCs w:val="24"/>
        </w:rPr>
        <w:t>We will also charge a fixed amount for a directly associated waste activity where that activity would require a bespoke Environmental Permit if it was not part of the installation.</w:t>
      </w:r>
    </w:p>
    <w:p w14:paraId="6E6AA488" w14:textId="77777777" w:rsidR="00191679" w:rsidRPr="00E02FDE" w:rsidRDefault="00191679" w:rsidP="00191679">
      <w:pPr>
        <w:pStyle w:val="BodyText"/>
        <w:rPr>
          <w:rFonts w:cs="Arial"/>
          <w:sz w:val="24"/>
          <w:szCs w:val="24"/>
        </w:rPr>
      </w:pPr>
      <w:r w:rsidRPr="00E02FDE">
        <w:rPr>
          <w:rFonts w:cs="Arial"/>
          <w:sz w:val="24"/>
          <w:szCs w:val="24"/>
        </w:rPr>
        <w:t xml:space="preserve">In addition to the base charge from the appropriate band, as shown in Table 5, and where appropriate the ‘Part A(2), Part B or MCP or SG’ charge, supplementary charges for specific additional assessments will be added. These are for location or activity-specific assessments that are not relevant for every application, but which take a significant amount of time to assess, as shown in Table 6. </w:t>
      </w:r>
    </w:p>
    <w:p w14:paraId="102C66CE" w14:textId="77777777" w:rsidR="002F179D" w:rsidRDefault="002F179D">
      <w:pPr>
        <w:spacing w:after="0" w:line="240" w:lineRule="auto"/>
        <w:rPr>
          <w:rFonts w:ascii="Arial" w:hAnsi="Arial" w:cs="Arial"/>
          <w:color w:val="000000"/>
          <w:sz w:val="24"/>
          <w:szCs w:val="24"/>
        </w:rPr>
      </w:pPr>
      <w:r>
        <w:rPr>
          <w:rFonts w:cs="Arial"/>
          <w:sz w:val="24"/>
          <w:szCs w:val="24"/>
        </w:rPr>
        <w:br w:type="page"/>
      </w:r>
    </w:p>
    <w:p w14:paraId="0C36E85A" w14:textId="31F1C8CC" w:rsidR="00191679" w:rsidRPr="00E02FDE" w:rsidRDefault="00191679" w:rsidP="00191679">
      <w:pPr>
        <w:pStyle w:val="BodyText"/>
        <w:rPr>
          <w:rFonts w:cs="Arial"/>
          <w:sz w:val="24"/>
          <w:szCs w:val="24"/>
        </w:rPr>
      </w:pPr>
      <w:r w:rsidRPr="00E02FDE">
        <w:rPr>
          <w:rFonts w:cs="Arial"/>
          <w:sz w:val="24"/>
          <w:szCs w:val="24"/>
        </w:rPr>
        <w:lastRenderedPageBreak/>
        <w:t>The core charges are:</w:t>
      </w:r>
    </w:p>
    <w:tbl>
      <w:tblPr>
        <w:tblStyle w:val="Table"/>
        <w:tblW w:w="4827"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1"/>
        <w:gridCol w:w="2305"/>
        <w:gridCol w:w="2303"/>
        <w:gridCol w:w="2297"/>
        <w:gridCol w:w="2289"/>
      </w:tblGrid>
      <w:tr w:rsidR="00191679" w:rsidRPr="00E02FDE" w14:paraId="663F6EF4" w14:textId="77777777" w:rsidTr="00B00EA2">
        <w:trPr>
          <w:cnfStyle w:val="100000000000" w:firstRow="1" w:lastRow="0" w:firstColumn="0" w:lastColumn="0" w:oddVBand="0" w:evenVBand="0" w:oddHBand="0" w:evenHBand="0" w:firstRowFirstColumn="0" w:firstRowLastColumn="0" w:lastRowFirstColumn="0" w:lastRowLastColumn="0"/>
        </w:trPr>
        <w:tc>
          <w:tcPr>
            <w:tcW w:w="1586" w:type="pct"/>
            <w:tcBorders>
              <w:right w:val="nil"/>
            </w:tcBorders>
            <w:shd w:val="clear" w:color="auto" w:fill="005022" w:themeFill="accent4" w:themeFillShade="80"/>
          </w:tcPr>
          <w:p w14:paraId="317C6A63" w14:textId="77777777" w:rsidR="00191679" w:rsidRPr="00E02FDE" w:rsidRDefault="00191679" w:rsidP="00B00EA2">
            <w:pPr>
              <w:pStyle w:val="BodyText"/>
              <w:rPr>
                <w:rFonts w:cs="Arial"/>
                <w:color w:val="FFFFFF" w:themeColor="background1"/>
                <w:sz w:val="24"/>
                <w:szCs w:val="24"/>
              </w:rPr>
            </w:pPr>
          </w:p>
        </w:tc>
        <w:tc>
          <w:tcPr>
            <w:tcW w:w="856" w:type="pct"/>
            <w:tcBorders>
              <w:left w:val="nil"/>
              <w:right w:val="nil"/>
            </w:tcBorders>
            <w:shd w:val="clear" w:color="auto" w:fill="005022" w:themeFill="accent4" w:themeFillShade="80"/>
          </w:tcPr>
          <w:p w14:paraId="0D0A1975" w14:textId="77777777" w:rsidR="00191679" w:rsidRPr="00E02FDE" w:rsidRDefault="00191679" w:rsidP="00B00EA2">
            <w:pPr>
              <w:pStyle w:val="BodyText"/>
              <w:rPr>
                <w:rFonts w:cs="Arial"/>
                <w:b w:val="0"/>
                <w:color w:val="FFFFFF" w:themeColor="background1"/>
                <w:sz w:val="24"/>
                <w:szCs w:val="24"/>
              </w:rPr>
            </w:pPr>
            <w:r w:rsidRPr="00E02FDE">
              <w:rPr>
                <w:rFonts w:cs="Arial"/>
                <w:color w:val="FFFFFF" w:themeColor="background1"/>
                <w:sz w:val="24"/>
                <w:szCs w:val="24"/>
              </w:rPr>
              <w:t>Band 1 bespoke</w:t>
            </w:r>
          </w:p>
        </w:tc>
        <w:tc>
          <w:tcPr>
            <w:tcW w:w="855" w:type="pct"/>
            <w:tcBorders>
              <w:left w:val="nil"/>
              <w:right w:val="nil"/>
            </w:tcBorders>
            <w:shd w:val="clear" w:color="auto" w:fill="005022" w:themeFill="accent4" w:themeFillShade="80"/>
          </w:tcPr>
          <w:p w14:paraId="577F478A" w14:textId="77777777" w:rsidR="00191679" w:rsidRPr="00E02FDE" w:rsidRDefault="00191679" w:rsidP="00B00EA2">
            <w:pPr>
              <w:pStyle w:val="BodyText"/>
              <w:rPr>
                <w:rFonts w:cs="Arial"/>
                <w:color w:val="FFFFFF" w:themeColor="background1"/>
                <w:sz w:val="24"/>
                <w:szCs w:val="24"/>
              </w:rPr>
            </w:pPr>
            <w:r w:rsidRPr="00E02FDE">
              <w:rPr>
                <w:rFonts w:cs="Arial"/>
                <w:color w:val="FFFFFF" w:themeColor="background1"/>
                <w:sz w:val="24"/>
                <w:szCs w:val="24"/>
              </w:rPr>
              <w:t>Band 2 bespoke</w:t>
            </w:r>
          </w:p>
        </w:tc>
        <w:tc>
          <w:tcPr>
            <w:tcW w:w="853" w:type="pct"/>
            <w:tcBorders>
              <w:left w:val="nil"/>
              <w:right w:val="nil"/>
            </w:tcBorders>
            <w:shd w:val="clear" w:color="auto" w:fill="005022" w:themeFill="accent4" w:themeFillShade="80"/>
          </w:tcPr>
          <w:p w14:paraId="48E84F26" w14:textId="77777777" w:rsidR="00191679" w:rsidRPr="00E02FDE" w:rsidRDefault="00191679" w:rsidP="00B00EA2">
            <w:pPr>
              <w:pStyle w:val="BodyText"/>
              <w:rPr>
                <w:rFonts w:cs="Arial"/>
                <w:color w:val="FFFFFF" w:themeColor="background1"/>
                <w:sz w:val="24"/>
                <w:szCs w:val="24"/>
              </w:rPr>
            </w:pPr>
            <w:r w:rsidRPr="00E02FDE">
              <w:rPr>
                <w:rFonts w:cs="Arial"/>
                <w:color w:val="FFFFFF" w:themeColor="background1"/>
                <w:sz w:val="24"/>
                <w:szCs w:val="24"/>
              </w:rPr>
              <w:t>Band 3 bespoke</w:t>
            </w:r>
          </w:p>
        </w:tc>
        <w:tc>
          <w:tcPr>
            <w:tcW w:w="850" w:type="pct"/>
            <w:tcBorders>
              <w:left w:val="nil"/>
            </w:tcBorders>
            <w:shd w:val="clear" w:color="auto" w:fill="005022" w:themeFill="accent4" w:themeFillShade="80"/>
          </w:tcPr>
          <w:p w14:paraId="133152BA" w14:textId="77777777" w:rsidR="00191679" w:rsidRPr="00E02FDE" w:rsidRDefault="00191679" w:rsidP="00B00EA2">
            <w:pPr>
              <w:pStyle w:val="BodyText"/>
              <w:rPr>
                <w:rFonts w:cs="Arial"/>
                <w:color w:val="FFFFFF" w:themeColor="background1"/>
                <w:sz w:val="24"/>
                <w:szCs w:val="24"/>
              </w:rPr>
            </w:pPr>
            <w:r w:rsidRPr="00E02FDE">
              <w:rPr>
                <w:rFonts w:cs="Arial"/>
                <w:color w:val="FFFFFF" w:themeColor="background1"/>
                <w:sz w:val="24"/>
                <w:szCs w:val="24"/>
              </w:rPr>
              <w:t>Band 4 bespoke</w:t>
            </w:r>
          </w:p>
        </w:tc>
      </w:tr>
      <w:tr w:rsidR="00191679" w:rsidRPr="00E02FDE" w14:paraId="74F17F7A" w14:textId="77777777" w:rsidTr="00B00EA2">
        <w:tc>
          <w:tcPr>
            <w:tcW w:w="1586" w:type="pct"/>
          </w:tcPr>
          <w:p w14:paraId="2A906820" w14:textId="77777777" w:rsidR="00191679" w:rsidRPr="00E02FDE" w:rsidRDefault="00191679" w:rsidP="00B00EA2">
            <w:pPr>
              <w:pStyle w:val="BodyText"/>
              <w:rPr>
                <w:rFonts w:cs="Arial"/>
                <w:sz w:val="24"/>
                <w:szCs w:val="24"/>
              </w:rPr>
            </w:pPr>
            <w:r w:rsidRPr="00E02FDE">
              <w:rPr>
                <w:rFonts w:cs="Arial"/>
                <w:sz w:val="24"/>
                <w:szCs w:val="24"/>
              </w:rPr>
              <w:t>New Application</w:t>
            </w:r>
          </w:p>
        </w:tc>
        <w:tc>
          <w:tcPr>
            <w:tcW w:w="856" w:type="pct"/>
          </w:tcPr>
          <w:p w14:paraId="00F7532B" w14:textId="77777777" w:rsidR="00191679" w:rsidRPr="00E02FDE" w:rsidRDefault="00191679" w:rsidP="00B00EA2">
            <w:pPr>
              <w:pStyle w:val="BodyText"/>
              <w:rPr>
                <w:rFonts w:cs="Arial"/>
                <w:sz w:val="24"/>
                <w:szCs w:val="24"/>
              </w:rPr>
            </w:pPr>
            <w:r w:rsidRPr="00E02FDE">
              <w:rPr>
                <w:rFonts w:cs="Arial"/>
                <w:sz w:val="24"/>
                <w:szCs w:val="24"/>
              </w:rPr>
              <w:t>£13,212</w:t>
            </w:r>
          </w:p>
        </w:tc>
        <w:tc>
          <w:tcPr>
            <w:tcW w:w="855" w:type="pct"/>
          </w:tcPr>
          <w:p w14:paraId="2B3E4D4C" w14:textId="77777777" w:rsidR="00191679" w:rsidRPr="00E02FDE" w:rsidRDefault="00191679" w:rsidP="00B00EA2">
            <w:pPr>
              <w:pStyle w:val="BodyText"/>
              <w:rPr>
                <w:rFonts w:cs="Arial"/>
                <w:sz w:val="24"/>
                <w:szCs w:val="24"/>
              </w:rPr>
            </w:pPr>
            <w:r w:rsidRPr="00E02FDE">
              <w:rPr>
                <w:rFonts w:cs="Arial"/>
                <w:sz w:val="24"/>
                <w:szCs w:val="24"/>
              </w:rPr>
              <w:t>£19,873</w:t>
            </w:r>
          </w:p>
        </w:tc>
        <w:tc>
          <w:tcPr>
            <w:tcW w:w="853" w:type="pct"/>
          </w:tcPr>
          <w:p w14:paraId="10282AB0" w14:textId="77777777" w:rsidR="00191679" w:rsidRPr="00E02FDE" w:rsidRDefault="00191679" w:rsidP="00B00EA2">
            <w:pPr>
              <w:pStyle w:val="BodyText"/>
              <w:rPr>
                <w:rFonts w:cs="Arial"/>
                <w:sz w:val="24"/>
                <w:szCs w:val="24"/>
              </w:rPr>
            </w:pPr>
            <w:r w:rsidRPr="00E02FDE">
              <w:rPr>
                <w:rFonts w:cs="Arial"/>
                <w:sz w:val="24"/>
                <w:szCs w:val="24"/>
              </w:rPr>
              <w:t>£31,765</w:t>
            </w:r>
          </w:p>
        </w:tc>
        <w:tc>
          <w:tcPr>
            <w:tcW w:w="850" w:type="pct"/>
          </w:tcPr>
          <w:p w14:paraId="6FFA6B41" w14:textId="77777777" w:rsidR="00191679" w:rsidRPr="00E02FDE" w:rsidRDefault="00191679" w:rsidP="00B00EA2">
            <w:pPr>
              <w:pStyle w:val="BodyText"/>
              <w:rPr>
                <w:rFonts w:cs="Arial"/>
                <w:sz w:val="24"/>
                <w:szCs w:val="24"/>
              </w:rPr>
            </w:pPr>
            <w:r w:rsidRPr="00E02FDE">
              <w:rPr>
                <w:rFonts w:cs="Arial"/>
                <w:sz w:val="24"/>
                <w:szCs w:val="24"/>
              </w:rPr>
              <w:t>£43,543</w:t>
            </w:r>
          </w:p>
        </w:tc>
      </w:tr>
      <w:tr w:rsidR="00191679" w:rsidRPr="00E02FDE" w14:paraId="4D94FF1A" w14:textId="77777777" w:rsidTr="00B00EA2">
        <w:tc>
          <w:tcPr>
            <w:tcW w:w="1586" w:type="pct"/>
          </w:tcPr>
          <w:p w14:paraId="6FB47243" w14:textId="77777777" w:rsidR="00191679" w:rsidRPr="00E02FDE" w:rsidRDefault="00191679" w:rsidP="00B00EA2">
            <w:pPr>
              <w:pStyle w:val="BodyText"/>
              <w:rPr>
                <w:rFonts w:cs="Arial"/>
                <w:sz w:val="24"/>
                <w:szCs w:val="24"/>
              </w:rPr>
            </w:pPr>
            <w:r w:rsidRPr="00E02FDE">
              <w:rPr>
                <w:rFonts w:cs="Arial"/>
                <w:sz w:val="24"/>
                <w:szCs w:val="24"/>
              </w:rPr>
              <w:t>Administrative Variation</w:t>
            </w:r>
          </w:p>
        </w:tc>
        <w:tc>
          <w:tcPr>
            <w:tcW w:w="856" w:type="pct"/>
          </w:tcPr>
          <w:p w14:paraId="789079C9" w14:textId="77777777" w:rsidR="00191679" w:rsidRPr="00E02FDE" w:rsidRDefault="00191679" w:rsidP="00B00EA2">
            <w:pPr>
              <w:pStyle w:val="BodyText"/>
              <w:rPr>
                <w:rFonts w:cs="Arial"/>
                <w:sz w:val="24"/>
                <w:szCs w:val="24"/>
              </w:rPr>
            </w:pPr>
            <w:r w:rsidRPr="00E02FDE">
              <w:rPr>
                <w:rFonts w:cs="Arial"/>
                <w:sz w:val="24"/>
                <w:szCs w:val="24"/>
              </w:rPr>
              <w:t>£595</w:t>
            </w:r>
          </w:p>
        </w:tc>
        <w:tc>
          <w:tcPr>
            <w:tcW w:w="855" w:type="pct"/>
          </w:tcPr>
          <w:p w14:paraId="599D0130" w14:textId="77777777" w:rsidR="00191679" w:rsidRPr="00E02FDE" w:rsidRDefault="00191679" w:rsidP="00B00EA2">
            <w:pPr>
              <w:pStyle w:val="BodyText"/>
              <w:rPr>
                <w:rFonts w:cs="Arial"/>
                <w:sz w:val="24"/>
                <w:szCs w:val="24"/>
              </w:rPr>
            </w:pPr>
            <w:r w:rsidRPr="00E02FDE">
              <w:rPr>
                <w:rFonts w:cs="Arial"/>
                <w:sz w:val="24"/>
                <w:szCs w:val="24"/>
              </w:rPr>
              <w:t>£595</w:t>
            </w:r>
          </w:p>
        </w:tc>
        <w:tc>
          <w:tcPr>
            <w:tcW w:w="853" w:type="pct"/>
          </w:tcPr>
          <w:p w14:paraId="7743814D" w14:textId="77777777" w:rsidR="00191679" w:rsidRPr="00E02FDE" w:rsidRDefault="00191679" w:rsidP="00B00EA2">
            <w:pPr>
              <w:pStyle w:val="BodyText"/>
              <w:rPr>
                <w:rFonts w:cs="Arial"/>
                <w:sz w:val="24"/>
                <w:szCs w:val="24"/>
              </w:rPr>
            </w:pPr>
            <w:r w:rsidRPr="00E02FDE">
              <w:rPr>
                <w:rFonts w:cs="Arial"/>
                <w:sz w:val="24"/>
                <w:szCs w:val="24"/>
              </w:rPr>
              <w:t>£595</w:t>
            </w:r>
          </w:p>
        </w:tc>
        <w:tc>
          <w:tcPr>
            <w:tcW w:w="850" w:type="pct"/>
          </w:tcPr>
          <w:p w14:paraId="73C45244" w14:textId="77777777" w:rsidR="00191679" w:rsidRPr="00E02FDE" w:rsidRDefault="00191679" w:rsidP="00B00EA2">
            <w:pPr>
              <w:pStyle w:val="BodyText"/>
              <w:rPr>
                <w:rFonts w:cs="Arial"/>
                <w:sz w:val="24"/>
                <w:szCs w:val="24"/>
              </w:rPr>
            </w:pPr>
            <w:r w:rsidRPr="00E02FDE">
              <w:rPr>
                <w:rFonts w:cs="Arial"/>
                <w:sz w:val="24"/>
                <w:szCs w:val="24"/>
              </w:rPr>
              <w:t>£595</w:t>
            </w:r>
          </w:p>
        </w:tc>
      </w:tr>
      <w:tr w:rsidR="00191679" w:rsidRPr="00E02FDE" w14:paraId="3AB45489" w14:textId="77777777" w:rsidTr="00B00EA2">
        <w:tc>
          <w:tcPr>
            <w:tcW w:w="1586" w:type="pct"/>
          </w:tcPr>
          <w:p w14:paraId="680B60C9" w14:textId="77777777" w:rsidR="00191679" w:rsidRPr="00E02FDE" w:rsidRDefault="00191679" w:rsidP="00B00EA2">
            <w:pPr>
              <w:pStyle w:val="BodyText"/>
              <w:rPr>
                <w:rFonts w:cs="Arial"/>
                <w:sz w:val="24"/>
                <w:szCs w:val="24"/>
              </w:rPr>
            </w:pPr>
            <w:r w:rsidRPr="00E02FDE">
              <w:rPr>
                <w:rFonts w:cs="Arial"/>
                <w:sz w:val="24"/>
                <w:szCs w:val="24"/>
              </w:rPr>
              <w:t>Minor-technical Variation</w:t>
            </w:r>
          </w:p>
        </w:tc>
        <w:tc>
          <w:tcPr>
            <w:tcW w:w="856" w:type="pct"/>
          </w:tcPr>
          <w:p w14:paraId="178CDEC8" w14:textId="77777777" w:rsidR="00191679" w:rsidRPr="00E02FDE" w:rsidRDefault="00191679" w:rsidP="00B00EA2">
            <w:pPr>
              <w:pStyle w:val="BodyText"/>
              <w:rPr>
                <w:rFonts w:cs="Arial"/>
                <w:sz w:val="24"/>
                <w:szCs w:val="24"/>
              </w:rPr>
            </w:pPr>
            <w:r w:rsidRPr="00E02FDE">
              <w:rPr>
                <w:rFonts w:cs="Arial"/>
                <w:sz w:val="24"/>
                <w:szCs w:val="24"/>
              </w:rPr>
              <w:t>£2,614</w:t>
            </w:r>
          </w:p>
        </w:tc>
        <w:tc>
          <w:tcPr>
            <w:tcW w:w="855" w:type="pct"/>
          </w:tcPr>
          <w:p w14:paraId="124B5761" w14:textId="77777777" w:rsidR="00191679" w:rsidRPr="00E02FDE" w:rsidRDefault="00191679" w:rsidP="00B00EA2">
            <w:pPr>
              <w:pStyle w:val="BodyText"/>
              <w:rPr>
                <w:rFonts w:cs="Arial"/>
                <w:sz w:val="24"/>
                <w:szCs w:val="24"/>
              </w:rPr>
            </w:pPr>
            <w:r w:rsidRPr="00E02FDE">
              <w:rPr>
                <w:rFonts w:cs="Arial"/>
                <w:sz w:val="24"/>
                <w:szCs w:val="24"/>
              </w:rPr>
              <w:t>£2,614</w:t>
            </w:r>
          </w:p>
        </w:tc>
        <w:tc>
          <w:tcPr>
            <w:tcW w:w="853" w:type="pct"/>
          </w:tcPr>
          <w:p w14:paraId="6F63EAF8" w14:textId="77777777" w:rsidR="00191679" w:rsidRPr="00E02FDE" w:rsidRDefault="00191679" w:rsidP="00B00EA2">
            <w:pPr>
              <w:pStyle w:val="BodyText"/>
              <w:rPr>
                <w:rFonts w:cs="Arial"/>
                <w:sz w:val="24"/>
                <w:szCs w:val="24"/>
              </w:rPr>
            </w:pPr>
            <w:r w:rsidRPr="00E02FDE">
              <w:rPr>
                <w:rFonts w:cs="Arial"/>
                <w:sz w:val="24"/>
                <w:szCs w:val="24"/>
              </w:rPr>
              <w:t>£2,614</w:t>
            </w:r>
          </w:p>
        </w:tc>
        <w:tc>
          <w:tcPr>
            <w:tcW w:w="850" w:type="pct"/>
          </w:tcPr>
          <w:p w14:paraId="673A17EA" w14:textId="77777777" w:rsidR="00191679" w:rsidRPr="00E02FDE" w:rsidRDefault="00191679" w:rsidP="00B00EA2">
            <w:pPr>
              <w:pStyle w:val="BodyText"/>
              <w:rPr>
                <w:rFonts w:cs="Arial"/>
                <w:sz w:val="24"/>
                <w:szCs w:val="24"/>
              </w:rPr>
            </w:pPr>
            <w:r w:rsidRPr="00E02FDE">
              <w:rPr>
                <w:rFonts w:cs="Arial"/>
                <w:sz w:val="24"/>
                <w:szCs w:val="24"/>
              </w:rPr>
              <w:t>£2,614</w:t>
            </w:r>
          </w:p>
        </w:tc>
      </w:tr>
      <w:tr w:rsidR="00191679" w:rsidRPr="00E02FDE" w14:paraId="51CE48B6" w14:textId="77777777" w:rsidTr="00B00EA2">
        <w:tc>
          <w:tcPr>
            <w:tcW w:w="1586" w:type="pct"/>
          </w:tcPr>
          <w:p w14:paraId="331BCE28" w14:textId="77777777" w:rsidR="00191679" w:rsidRPr="00E02FDE" w:rsidRDefault="00191679" w:rsidP="00B00EA2">
            <w:pPr>
              <w:pStyle w:val="BodyText"/>
              <w:rPr>
                <w:rFonts w:cs="Arial"/>
                <w:sz w:val="24"/>
                <w:szCs w:val="24"/>
              </w:rPr>
            </w:pPr>
            <w:r w:rsidRPr="00E02FDE">
              <w:rPr>
                <w:rFonts w:cs="Arial"/>
                <w:sz w:val="24"/>
                <w:szCs w:val="24"/>
              </w:rPr>
              <w:t>Normal Variation</w:t>
            </w:r>
          </w:p>
        </w:tc>
        <w:tc>
          <w:tcPr>
            <w:tcW w:w="856" w:type="pct"/>
          </w:tcPr>
          <w:p w14:paraId="4CC0ABD2" w14:textId="77777777" w:rsidR="00191679" w:rsidRPr="00E02FDE" w:rsidRDefault="00191679" w:rsidP="00B00EA2">
            <w:pPr>
              <w:pStyle w:val="BodyText"/>
              <w:rPr>
                <w:rFonts w:cs="Arial"/>
                <w:sz w:val="24"/>
                <w:szCs w:val="24"/>
              </w:rPr>
            </w:pPr>
            <w:r w:rsidRPr="00E02FDE">
              <w:rPr>
                <w:rFonts w:cs="Arial"/>
                <w:sz w:val="24"/>
                <w:szCs w:val="24"/>
              </w:rPr>
              <w:t>£8,705</w:t>
            </w:r>
          </w:p>
        </w:tc>
        <w:tc>
          <w:tcPr>
            <w:tcW w:w="855" w:type="pct"/>
          </w:tcPr>
          <w:p w14:paraId="168C8895" w14:textId="77777777" w:rsidR="00191679" w:rsidRPr="00E02FDE" w:rsidRDefault="00191679" w:rsidP="00B00EA2">
            <w:pPr>
              <w:pStyle w:val="BodyText"/>
              <w:rPr>
                <w:rFonts w:cs="Arial"/>
                <w:sz w:val="24"/>
                <w:szCs w:val="24"/>
              </w:rPr>
            </w:pPr>
            <w:r w:rsidRPr="00E02FDE">
              <w:rPr>
                <w:rFonts w:cs="Arial"/>
                <w:sz w:val="24"/>
                <w:szCs w:val="24"/>
              </w:rPr>
              <w:t>£11,080</w:t>
            </w:r>
          </w:p>
        </w:tc>
        <w:tc>
          <w:tcPr>
            <w:tcW w:w="853" w:type="pct"/>
          </w:tcPr>
          <w:p w14:paraId="2860882F" w14:textId="77777777" w:rsidR="00191679" w:rsidRPr="00E02FDE" w:rsidRDefault="00191679" w:rsidP="00B00EA2">
            <w:pPr>
              <w:pStyle w:val="BodyText"/>
              <w:rPr>
                <w:rFonts w:cs="Arial"/>
                <w:sz w:val="24"/>
                <w:szCs w:val="24"/>
              </w:rPr>
            </w:pPr>
            <w:r w:rsidRPr="00E02FDE">
              <w:rPr>
                <w:rFonts w:cs="Arial"/>
                <w:sz w:val="24"/>
                <w:szCs w:val="24"/>
              </w:rPr>
              <w:t>£19,009</w:t>
            </w:r>
          </w:p>
        </w:tc>
        <w:tc>
          <w:tcPr>
            <w:tcW w:w="850" w:type="pct"/>
          </w:tcPr>
          <w:p w14:paraId="1A553490" w14:textId="77777777" w:rsidR="00191679" w:rsidRPr="00E02FDE" w:rsidRDefault="00191679" w:rsidP="00B00EA2">
            <w:pPr>
              <w:pStyle w:val="BodyText"/>
              <w:rPr>
                <w:rFonts w:cs="Arial"/>
                <w:sz w:val="24"/>
                <w:szCs w:val="24"/>
              </w:rPr>
            </w:pPr>
            <w:r w:rsidRPr="00E02FDE">
              <w:rPr>
                <w:rFonts w:cs="Arial"/>
                <w:sz w:val="24"/>
                <w:szCs w:val="24"/>
              </w:rPr>
              <w:t>£34,108</w:t>
            </w:r>
          </w:p>
        </w:tc>
      </w:tr>
      <w:tr w:rsidR="00191679" w:rsidRPr="00E02FDE" w14:paraId="7D117ACB" w14:textId="77777777" w:rsidTr="00B00EA2">
        <w:tc>
          <w:tcPr>
            <w:tcW w:w="1586" w:type="pct"/>
          </w:tcPr>
          <w:p w14:paraId="71C84422" w14:textId="77777777" w:rsidR="00191679" w:rsidRPr="00E02FDE" w:rsidRDefault="00191679" w:rsidP="00B00EA2">
            <w:pPr>
              <w:pStyle w:val="BodyText"/>
              <w:rPr>
                <w:rFonts w:cs="Arial"/>
                <w:sz w:val="24"/>
                <w:szCs w:val="24"/>
              </w:rPr>
            </w:pPr>
            <w:r w:rsidRPr="00E02FDE">
              <w:rPr>
                <w:rFonts w:cs="Arial"/>
                <w:sz w:val="24"/>
                <w:szCs w:val="24"/>
              </w:rPr>
              <w:t>Substantial Variation</w:t>
            </w:r>
          </w:p>
        </w:tc>
        <w:tc>
          <w:tcPr>
            <w:tcW w:w="856" w:type="pct"/>
          </w:tcPr>
          <w:p w14:paraId="2AEABA46" w14:textId="77777777" w:rsidR="00191679" w:rsidRPr="00E02FDE" w:rsidRDefault="00191679" w:rsidP="00B00EA2">
            <w:pPr>
              <w:pStyle w:val="BodyText"/>
              <w:rPr>
                <w:rFonts w:cs="Arial"/>
                <w:sz w:val="24"/>
                <w:szCs w:val="24"/>
              </w:rPr>
            </w:pPr>
            <w:r w:rsidRPr="00E02FDE">
              <w:rPr>
                <w:rFonts w:cs="Arial"/>
                <w:sz w:val="24"/>
                <w:szCs w:val="24"/>
              </w:rPr>
              <w:t>£12,655</w:t>
            </w:r>
          </w:p>
        </w:tc>
        <w:tc>
          <w:tcPr>
            <w:tcW w:w="855" w:type="pct"/>
          </w:tcPr>
          <w:p w14:paraId="09F8D4E4" w14:textId="77777777" w:rsidR="00191679" w:rsidRPr="00E02FDE" w:rsidRDefault="00191679" w:rsidP="00B00EA2">
            <w:pPr>
              <w:pStyle w:val="BodyText"/>
              <w:rPr>
                <w:rFonts w:cs="Arial"/>
                <w:sz w:val="24"/>
                <w:szCs w:val="24"/>
              </w:rPr>
            </w:pPr>
            <w:r w:rsidRPr="00E02FDE">
              <w:rPr>
                <w:rFonts w:cs="Arial"/>
                <w:sz w:val="24"/>
                <w:szCs w:val="24"/>
              </w:rPr>
              <w:t>£19,063</w:t>
            </w:r>
          </w:p>
        </w:tc>
        <w:tc>
          <w:tcPr>
            <w:tcW w:w="853" w:type="pct"/>
          </w:tcPr>
          <w:p w14:paraId="2A0BF0EB" w14:textId="77777777" w:rsidR="00191679" w:rsidRPr="00E02FDE" w:rsidRDefault="00191679" w:rsidP="00B00EA2">
            <w:pPr>
              <w:pStyle w:val="BodyText"/>
              <w:rPr>
                <w:rFonts w:cs="Arial"/>
                <w:sz w:val="24"/>
                <w:szCs w:val="24"/>
              </w:rPr>
            </w:pPr>
            <w:r w:rsidRPr="00E02FDE">
              <w:rPr>
                <w:rFonts w:cs="Arial"/>
                <w:sz w:val="24"/>
                <w:szCs w:val="24"/>
              </w:rPr>
              <w:t>£30,480</w:t>
            </w:r>
          </w:p>
        </w:tc>
        <w:tc>
          <w:tcPr>
            <w:tcW w:w="850" w:type="pct"/>
          </w:tcPr>
          <w:p w14:paraId="272622CB" w14:textId="77777777" w:rsidR="00191679" w:rsidRPr="00E02FDE" w:rsidRDefault="00191679" w:rsidP="00B00EA2">
            <w:pPr>
              <w:pStyle w:val="BodyText"/>
              <w:rPr>
                <w:rFonts w:cs="Arial"/>
                <w:sz w:val="24"/>
                <w:szCs w:val="24"/>
              </w:rPr>
            </w:pPr>
            <w:r w:rsidRPr="00E02FDE">
              <w:rPr>
                <w:rFonts w:cs="Arial"/>
                <w:sz w:val="24"/>
                <w:szCs w:val="24"/>
              </w:rPr>
              <w:t>£41,443</w:t>
            </w:r>
          </w:p>
        </w:tc>
      </w:tr>
      <w:tr w:rsidR="00191679" w:rsidRPr="00E02FDE" w14:paraId="1AF7C96D" w14:textId="77777777" w:rsidTr="00B00EA2">
        <w:tc>
          <w:tcPr>
            <w:tcW w:w="1586" w:type="pct"/>
          </w:tcPr>
          <w:p w14:paraId="22A0AEAA" w14:textId="77777777" w:rsidR="00191679" w:rsidRPr="00E02FDE" w:rsidRDefault="00191679" w:rsidP="00B00EA2">
            <w:pPr>
              <w:pStyle w:val="BodyText"/>
              <w:rPr>
                <w:rFonts w:cs="Arial"/>
                <w:sz w:val="24"/>
                <w:szCs w:val="24"/>
              </w:rPr>
            </w:pPr>
            <w:r w:rsidRPr="00E02FDE">
              <w:rPr>
                <w:rFonts w:cs="Arial"/>
                <w:sz w:val="24"/>
                <w:szCs w:val="24"/>
              </w:rPr>
              <w:t>Part Transfer</w:t>
            </w:r>
          </w:p>
        </w:tc>
        <w:tc>
          <w:tcPr>
            <w:tcW w:w="856" w:type="pct"/>
          </w:tcPr>
          <w:p w14:paraId="09597F69" w14:textId="77777777" w:rsidR="00191679" w:rsidRPr="00E02FDE" w:rsidRDefault="00191679" w:rsidP="00B00EA2">
            <w:pPr>
              <w:pStyle w:val="BodyText"/>
              <w:rPr>
                <w:rFonts w:cs="Arial"/>
                <w:sz w:val="24"/>
                <w:szCs w:val="24"/>
              </w:rPr>
            </w:pPr>
            <w:r w:rsidRPr="00E02FDE">
              <w:rPr>
                <w:rFonts w:cs="Arial"/>
                <w:sz w:val="24"/>
                <w:szCs w:val="24"/>
              </w:rPr>
              <w:t>£5,085</w:t>
            </w:r>
          </w:p>
        </w:tc>
        <w:tc>
          <w:tcPr>
            <w:tcW w:w="855" w:type="pct"/>
          </w:tcPr>
          <w:p w14:paraId="497995D8" w14:textId="77777777" w:rsidR="00191679" w:rsidRPr="00E02FDE" w:rsidRDefault="00191679" w:rsidP="00B00EA2">
            <w:pPr>
              <w:pStyle w:val="BodyText"/>
              <w:rPr>
                <w:rFonts w:cs="Arial"/>
                <w:sz w:val="24"/>
                <w:szCs w:val="24"/>
              </w:rPr>
            </w:pPr>
            <w:r w:rsidRPr="00E02FDE">
              <w:rPr>
                <w:rFonts w:cs="Arial"/>
                <w:sz w:val="24"/>
                <w:szCs w:val="24"/>
              </w:rPr>
              <w:t>£7,032</w:t>
            </w:r>
          </w:p>
        </w:tc>
        <w:tc>
          <w:tcPr>
            <w:tcW w:w="853" w:type="pct"/>
          </w:tcPr>
          <w:p w14:paraId="587649DF" w14:textId="77777777" w:rsidR="00191679" w:rsidRPr="00E02FDE" w:rsidRDefault="00191679" w:rsidP="00B00EA2">
            <w:pPr>
              <w:pStyle w:val="BodyText"/>
              <w:rPr>
                <w:rFonts w:cs="Arial"/>
                <w:sz w:val="24"/>
                <w:szCs w:val="24"/>
              </w:rPr>
            </w:pPr>
            <w:r w:rsidRPr="00E02FDE">
              <w:rPr>
                <w:rFonts w:cs="Arial"/>
                <w:sz w:val="24"/>
                <w:szCs w:val="24"/>
              </w:rPr>
              <w:t>£11,497</w:t>
            </w:r>
          </w:p>
        </w:tc>
        <w:tc>
          <w:tcPr>
            <w:tcW w:w="850" w:type="pct"/>
          </w:tcPr>
          <w:p w14:paraId="4CFCD803" w14:textId="77777777" w:rsidR="00191679" w:rsidRPr="00E02FDE" w:rsidRDefault="00191679" w:rsidP="00B00EA2">
            <w:pPr>
              <w:pStyle w:val="BodyText"/>
              <w:rPr>
                <w:rFonts w:cs="Arial"/>
                <w:sz w:val="24"/>
                <w:szCs w:val="24"/>
              </w:rPr>
            </w:pPr>
            <w:r w:rsidRPr="00E02FDE">
              <w:rPr>
                <w:rFonts w:cs="Arial"/>
                <w:sz w:val="24"/>
                <w:szCs w:val="24"/>
              </w:rPr>
              <w:t>£14,211</w:t>
            </w:r>
          </w:p>
        </w:tc>
      </w:tr>
      <w:tr w:rsidR="00191679" w:rsidRPr="00E02FDE" w14:paraId="6E89ACC1" w14:textId="77777777" w:rsidTr="00B00EA2">
        <w:tc>
          <w:tcPr>
            <w:tcW w:w="1586" w:type="pct"/>
          </w:tcPr>
          <w:p w14:paraId="2EF72860" w14:textId="77777777" w:rsidR="00191679" w:rsidRPr="00E02FDE" w:rsidRDefault="00191679" w:rsidP="00B00EA2">
            <w:pPr>
              <w:pStyle w:val="BodyText"/>
              <w:rPr>
                <w:rFonts w:cs="Arial"/>
                <w:sz w:val="24"/>
                <w:szCs w:val="24"/>
              </w:rPr>
            </w:pPr>
            <w:r w:rsidRPr="00E02FDE">
              <w:rPr>
                <w:rFonts w:cs="Arial"/>
                <w:sz w:val="24"/>
                <w:szCs w:val="24"/>
              </w:rPr>
              <w:t>Full Transfer</w:t>
            </w:r>
          </w:p>
        </w:tc>
        <w:tc>
          <w:tcPr>
            <w:tcW w:w="856" w:type="pct"/>
          </w:tcPr>
          <w:p w14:paraId="5AD4B32E" w14:textId="77777777" w:rsidR="00191679" w:rsidRPr="00E02FDE" w:rsidRDefault="00191679" w:rsidP="00B00EA2">
            <w:pPr>
              <w:pStyle w:val="BodyText"/>
              <w:rPr>
                <w:rFonts w:cs="Arial"/>
                <w:sz w:val="24"/>
                <w:szCs w:val="24"/>
              </w:rPr>
            </w:pPr>
            <w:r w:rsidRPr="00E02FDE">
              <w:rPr>
                <w:rFonts w:cs="Arial"/>
                <w:sz w:val="24"/>
                <w:szCs w:val="24"/>
              </w:rPr>
              <w:t>£2,601</w:t>
            </w:r>
          </w:p>
        </w:tc>
        <w:tc>
          <w:tcPr>
            <w:tcW w:w="855" w:type="pct"/>
          </w:tcPr>
          <w:p w14:paraId="2CEAD06B" w14:textId="77777777" w:rsidR="00191679" w:rsidRPr="00E02FDE" w:rsidRDefault="00191679" w:rsidP="00B00EA2">
            <w:pPr>
              <w:pStyle w:val="BodyText"/>
              <w:rPr>
                <w:rFonts w:cs="Arial"/>
                <w:sz w:val="24"/>
                <w:szCs w:val="24"/>
              </w:rPr>
            </w:pPr>
            <w:r w:rsidRPr="00E02FDE">
              <w:rPr>
                <w:rFonts w:cs="Arial"/>
                <w:sz w:val="24"/>
                <w:szCs w:val="24"/>
              </w:rPr>
              <w:t>£2,601</w:t>
            </w:r>
          </w:p>
        </w:tc>
        <w:tc>
          <w:tcPr>
            <w:tcW w:w="853" w:type="pct"/>
          </w:tcPr>
          <w:p w14:paraId="474A5124" w14:textId="77777777" w:rsidR="00191679" w:rsidRPr="00E02FDE" w:rsidRDefault="00191679" w:rsidP="00B00EA2">
            <w:pPr>
              <w:pStyle w:val="BodyText"/>
              <w:rPr>
                <w:rFonts w:cs="Arial"/>
                <w:sz w:val="24"/>
                <w:szCs w:val="24"/>
              </w:rPr>
            </w:pPr>
            <w:r w:rsidRPr="00E02FDE">
              <w:rPr>
                <w:rFonts w:cs="Arial"/>
                <w:sz w:val="24"/>
                <w:szCs w:val="24"/>
              </w:rPr>
              <w:t>£2,601</w:t>
            </w:r>
          </w:p>
        </w:tc>
        <w:tc>
          <w:tcPr>
            <w:tcW w:w="850" w:type="pct"/>
          </w:tcPr>
          <w:p w14:paraId="0917BBBB" w14:textId="77777777" w:rsidR="00191679" w:rsidRPr="00E02FDE" w:rsidRDefault="00191679" w:rsidP="00B00EA2">
            <w:pPr>
              <w:pStyle w:val="BodyText"/>
              <w:rPr>
                <w:rFonts w:cs="Arial"/>
                <w:sz w:val="24"/>
                <w:szCs w:val="24"/>
              </w:rPr>
            </w:pPr>
            <w:r w:rsidRPr="00E02FDE">
              <w:rPr>
                <w:rFonts w:cs="Arial"/>
                <w:sz w:val="24"/>
                <w:szCs w:val="24"/>
              </w:rPr>
              <w:t>£2,601</w:t>
            </w:r>
          </w:p>
        </w:tc>
      </w:tr>
      <w:tr w:rsidR="00191679" w:rsidRPr="00E02FDE" w14:paraId="39E7273D" w14:textId="77777777" w:rsidTr="00B00EA2">
        <w:tc>
          <w:tcPr>
            <w:tcW w:w="1586" w:type="pct"/>
          </w:tcPr>
          <w:p w14:paraId="32B54E51" w14:textId="77777777" w:rsidR="00191679" w:rsidRPr="00E02FDE" w:rsidRDefault="00191679" w:rsidP="00B00EA2">
            <w:pPr>
              <w:pStyle w:val="BodyText"/>
              <w:rPr>
                <w:rFonts w:cs="Arial"/>
                <w:sz w:val="24"/>
                <w:szCs w:val="24"/>
              </w:rPr>
            </w:pPr>
            <w:r w:rsidRPr="00E02FDE">
              <w:rPr>
                <w:rFonts w:cs="Arial"/>
                <w:sz w:val="24"/>
                <w:szCs w:val="24"/>
              </w:rPr>
              <w:t>Part Surrender</w:t>
            </w:r>
          </w:p>
        </w:tc>
        <w:tc>
          <w:tcPr>
            <w:tcW w:w="856" w:type="pct"/>
          </w:tcPr>
          <w:p w14:paraId="708A49F9" w14:textId="77777777" w:rsidR="00191679" w:rsidRPr="00E02FDE" w:rsidRDefault="00191679" w:rsidP="00B00EA2">
            <w:pPr>
              <w:pStyle w:val="BodyText"/>
              <w:rPr>
                <w:rFonts w:cs="Arial"/>
                <w:sz w:val="24"/>
                <w:szCs w:val="24"/>
              </w:rPr>
            </w:pPr>
            <w:r w:rsidRPr="00E02FDE">
              <w:rPr>
                <w:rFonts w:cs="Arial"/>
                <w:sz w:val="24"/>
                <w:szCs w:val="24"/>
              </w:rPr>
              <w:t>£6,497</w:t>
            </w:r>
          </w:p>
        </w:tc>
        <w:tc>
          <w:tcPr>
            <w:tcW w:w="855" w:type="pct"/>
          </w:tcPr>
          <w:p w14:paraId="0444B96A" w14:textId="77777777" w:rsidR="00191679" w:rsidRPr="00E02FDE" w:rsidRDefault="00191679" w:rsidP="00B00EA2">
            <w:pPr>
              <w:pStyle w:val="BodyText"/>
              <w:rPr>
                <w:rFonts w:cs="Arial"/>
                <w:sz w:val="24"/>
                <w:szCs w:val="24"/>
              </w:rPr>
            </w:pPr>
            <w:r w:rsidRPr="00E02FDE">
              <w:rPr>
                <w:rFonts w:cs="Arial"/>
                <w:sz w:val="24"/>
                <w:szCs w:val="24"/>
              </w:rPr>
              <w:t>£8,899</w:t>
            </w:r>
          </w:p>
        </w:tc>
        <w:tc>
          <w:tcPr>
            <w:tcW w:w="853" w:type="pct"/>
          </w:tcPr>
          <w:p w14:paraId="5B89D6F9" w14:textId="77777777" w:rsidR="00191679" w:rsidRPr="00E02FDE" w:rsidRDefault="00191679" w:rsidP="00B00EA2">
            <w:pPr>
              <w:pStyle w:val="BodyText"/>
              <w:rPr>
                <w:rFonts w:cs="Arial"/>
                <w:sz w:val="24"/>
                <w:szCs w:val="24"/>
              </w:rPr>
            </w:pPr>
            <w:r w:rsidRPr="00E02FDE">
              <w:rPr>
                <w:rFonts w:cs="Arial"/>
                <w:sz w:val="24"/>
                <w:szCs w:val="24"/>
              </w:rPr>
              <w:t>£17,814</w:t>
            </w:r>
          </w:p>
        </w:tc>
        <w:tc>
          <w:tcPr>
            <w:tcW w:w="850" w:type="pct"/>
          </w:tcPr>
          <w:p w14:paraId="5208E287" w14:textId="77777777" w:rsidR="00191679" w:rsidRPr="00E02FDE" w:rsidRDefault="00191679" w:rsidP="00B00EA2">
            <w:pPr>
              <w:pStyle w:val="BodyText"/>
              <w:rPr>
                <w:rFonts w:cs="Arial"/>
                <w:sz w:val="24"/>
                <w:szCs w:val="24"/>
              </w:rPr>
            </w:pPr>
            <w:r w:rsidRPr="00E02FDE">
              <w:rPr>
                <w:rFonts w:cs="Arial"/>
                <w:sz w:val="24"/>
                <w:szCs w:val="24"/>
              </w:rPr>
              <w:t>£23,589</w:t>
            </w:r>
          </w:p>
        </w:tc>
      </w:tr>
      <w:tr w:rsidR="00191679" w:rsidRPr="00E02FDE" w14:paraId="0436750B" w14:textId="77777777" w:rsidTr="00B00EA2">
        <w:tc>
          <w:tcPr>
            <w:tcW w:w="1586" w:type="pct"/>
          </w:tcPr>
          <w:p w14:paraId="73D932F6" w14:textId="77777777" w:rsidR="00191679" w:rsidRPr="00E02FDE" w:rsidRDefault="00191679" w:rsidP="00B00EA2">
            <w:pPr>
              <w:pStyle w:val="BodyText"/>
              <w:rPr>
                <w:rFonts w:cs="Arial"/>
                <w:sz w:val="24"/>
                <w:szCs w:val="24"/>
              </w:rPr>
            </w:pPr>
            <w:r w:rsidRPr="00E02FDE">
              <w:rPr>
                <w:rFonts w:cs="Arial"/>
                <w:sz w:val="24"/>
                <w:szCs w:val="24"/>
              </w:rPr>
              <w:t>Full Surrender</w:t>
            </w:r>
          </w:p>
        </w:tc>
        <w:tc>
          <w:tcPr>
            <w:tcW w:w="856" w:type="pct"/>
          </w:tcPr>
          <w:p w14:paraId="6E850578" w14:textId="77777777" w:rsidR="00191679" w:rsidRPr="00E02FDE" w:rsidRDefault="00191679" w:rsidP="00B00EA2">
            <w:pPr>
              <w:pStyle w:val="BodyText"/>
              <w:rPr>
                <w:rFonts w:cs="Arial"/>
                <w:sz w:val="24"/>
                <w:szCs w:val="24"/>
              </w:rPr>
            </w:pPr>
            <w:r w:rsidRPr="00E02FDE">
              <w:rPr>
                <w:rFonts w:cs="Arial"/>
                <w:sz w:val="24"/>
                <w:szCs w:val="24"/>
              </w:rPr>
              <w:t>£5,642</w:t>
            </w:r>
          </w:p>
        </w:tc>
        <w:tc>
          <w:tcPr>
            <w:tcW w:w="855" w:type="pct"/>
          </w:tcPr>
          <w:p w14:paraId="002FC169" w14:textId="77777777" w:rsidR="00191679" w:rsidRPr="00E02FDE" w:rsidRDefault="00191679" w:rsidP="00B00EA2">
            <w:pPr>
              <w:pStyle w:val="BodyText"/>
              <w:rPr>
                <w:rFonts w:cs="Arial"/>
                <w:sz w:val="24"/>
                <w:szCs w:val="24"/>
              </w:rPr>
            </w:pPr>
            <w:r w:rsidRPr="00E02FDE">
              <w:rPr>
                <w:rFonts w:cs="Arial"/>
                <w:sz w:val="24"/>
                <w:szCs w:val="24"/>
              </w:rPr>
              <w:t>£8,125</w:t>
            </w:r>
          </w:p>
        </w:tc>
        <w:tc>
          <w:tcPr>
            <w:tcW w:w="853" w:type="pct"/>
          </w:tcPr>
          <w:p w14:paraId="431B9384" w14:textId="77777777" w:rsidR="00191679" w:rsidRPr="00E02FDE" w:rsidRDefault="00191679" w:rsidP="00B00EA2">
            <w:pPr>
              <w:pStyle w:val="BodyText"/>
              <w:rPr>
                <w:rFonts w:cs="Arial"/>
                <w:sz w:val="24"/>
                <w:szCs w:val="24"/>
              </w:rPr>
            </w:pPr>
            <w:r w:rsidRPr="00E02FDE">
              <w:rPr>
                <w:rFonts w:cs="Arial"/>
                <w:sz w:val="24"/>
                <w:szCs w:val="24"/>
              </w:rPr>
              <w:t>£14,301</w:t>
            </w:r>
          </w:p>
        </w:tc>
        <w:tc>
          <w:tcPr>
            <w:tcW w:w="850" w:type="pct"/>
          </w:tcPr>
          <w:p w14:paraId="13F6F58A" w14:textId="77777777" w:rsidR="00191679" w:rsidRPr="00E02FDE" w:rsidRDefault="00191679" w:rsidP="00B00EA2">
            <w:pPr>
              <w:pStyle w:val="BodyText"/>
              <w:rPr>
                <w:rFonts w:cs="Arial"/>
                <w:sz w:val="24"/>
                <w:szCs w:val="24"/>
              </w:rPr>
            </w:pPr>
            <w:r w:rsidRPr="00E02FDE">
              <w:rPr>
                <w:rFonts w:cs="Arial"/>
                <w:sz w:val="24"/>
                <w:szCs w:val="24"/>
              </w:rPr>
              <w:t>£19,960</w:t>
            </w:r>
          </w:p>
        </w:tc>
      </w:tr>
      <w:tr w:rsidR="00191679" w:rsidRPr="00E02FDE" w14:paraId="163E0F7B" w14:textId="77777777" w:rsidTr="00B00EA2">
        <w:tc>
          <w:tcPr>
            <w:tcW w:w="1586" w:type="pct"/>
          </w:tcPr>
          <w:p w14:paraId="3834EC88" w14:textId="77777777" w:rsidR="00191679" w:rsidRPr="00E02FDE" w:rsidRDefault="00191679" w:rsidP="00B00EA2">
            <w:pPr>
              <w:pStyle w:val="BodyText"/>
              <w:rPr>
                <w:rFonts w:cs="Arial"/>
                <w:sz w:val="24"/>
                <w:szCs w:val="24"/>
              </w:rPr>
            </w:pPr>
            <w:r w:rsidRPr="00E02FDE">
              <w:rPr>
                <w:rFonts w:cs="Arial"/>
                <w:sz w:val="24"/>
                <w:szCs w:val="24"/>
              </w:rPr>
              <w:t>Low risk surrender</w:t>
            </w:r>
          </w:p>
        </w:tc>
        <w:tc>
          <w:tcPr>
            <w:tcW w:w="856" w:type="pct"/>
          </w:tcPr>
          <w:p w14:paraId="6162E676" w14:textId="77777777" w:rsidR="00191679" w:rsidRPr="00E02FDE" w:rsidRDefault="00191679" w:rsidP="00B00EA2">
            <w:pPr>
              <w:pStyle w:val="BodyText"/>
              <w:rPr>
                <w:rFonts w:cs="Arial"/>
                <w:sz w:val="24"/>
                <w:szCs w:val="24"/>
              </w:rPr>
            </w:pPr>
            <w:r w:rsidRPr="00E02FDE">
              <w:rPr>
                <w:rFonts w:cs="Arial"/>
                <w:sz w:val="24"/>
                <w:szCs w:val="24"/>
              </w:rPr>
              <w:t>£2,614</w:t>
            </w:r>
          </w:p>
        </w:tc>
        <w:tc>
          <w:tcPr>
            <w:tcW w:w="855" w:type="pct"/>
          </w:tcPr>
          <w:p w14:paraId="2A301A87" w14:textId="77777777" w:rsidR="00191679" w:rsidRPr="00E02FDE" w:rsidRDefault="00191679" w:rsidP="00B00EA2">
            <w:pPr>
              <w:pStyle w:val="BodyText"/>
              <w:rPr>
                <w:rFonts w:cs="Arial"/>
                <w:sz w:val="24"/>
                <w:szCs w:val="24"/>
              </w:rPr>
            </w:pPr>
            <w:r w:rsidRPr="00E02FDE">
              <w:rPr>
                <w:rFonts w:cs="Arial"/>
                <w:sz w:val="24"/>
                <w:szCs w:val="24"/>
              </w:rPr>
              <w:t>£2,614</w:t>
            </w:r>
          </w:p>
        </w:tc>
        <w:tc>
          <w:tcPr>
            <w:tcW w:w="853" w:type="pct"/>
          </w:tcPr>
          <w:p w14:paraId="127688D5" w14:textId="77777777" w:rsidR="00191679" w:rsidRPr="00E02FDE" w:rsidRDefault="00191679" w:rsidP="00B00EA2">
            <w:pPr>
              <w:pStyle w:val="BodyText"/>
              <w:rPr>
                <w:rFonts w:cs="Arial"/>
                <w:sz w:val="24"/>
                <w:szCs w:val="24"/>
              </w:rPr>
            </w:pPr>
            <w:r w:rsidRPr="00E02FDE">
              <w:rPr>
                <w:rFonts w:cs="Arial"/>
                <w:sz w:val="24"/>
                <w:szCs w:val="24"/>
              </w:rPr>
              <w:t>£2,614</w:t>
            </w:r>
          </w:p>
        </w:tc>
        <w:tc>
          <w:tcPr>
            <w:tcW w:w="850" w:type="pct"/>
          </w:tcPr>
          <w:p w14:paraId="686C1A69" w14:textId="77777777" w:rsidR="00191679" w:rsidRPr="00E02FDE" w:rsidRDefault="00191679" w:rsidP="00B00EA2">
            <w:pPr>
              <w:pStyle w:val="BodyText"/>
              <w:rPr>
                <w:rFonts w:cs="Arial"/>
                <w:sz w:val="24"/>
                <w:szCs w:val="24"/>
              </w:rPr>
            </w:pPr>
            <w:r w:rsidRPr="00E02FDE">
              <w:rPr>
                <w:rFonts w:cs="Arial"/>
                <w:sz w:val="24"/>
                <w:szCs w:val="24"/>
              </w:rPr>
              <w:t>£2,614</w:t>
            </w:r>
          </w:p>
        </w:tc>
      </w:tr>
      <w:tr w:rsidR="00191679" w:rsidRPr="00E02FDE" w14:paraId="48659F73" w14:textId="77777777" w:rsidTr="00B00EA2">
        <w:tc>
          <w:tcPr>
            <w:tcW w:w="1586" w:type="pct"/>
          </w:tcPr>
          <w:p w14:paraId="65E49349" w14:textId="77777777" w:rsidR="00191679" w:rsidRPr="00E02FDE" w:rsidRDefault="00191679" w:rsidP="00B00EA2">
            <w:pPr>
              <w:pStyle w:val="BodyText"/>
              <w:rPr>
                <w:rFonts w:cs="Arial"/>
                <w:sz w:val="24"/>
                <w:szCs w:val="24"/>
              </w:rPr>
            </w:pPr>
            <w:r w:rsidRPr="00E02FDE">
              <w:rPr>
                <w:rFonts w:cs="Arial"/>
                <w:sz w:val="24"/>
                <w:szCs w:val="24"/>
              </w:rPr>
              <w:t>Surrender of a site that has never operated</w:t>
            </w:r>
          </w:p>
        </w:tc>
        <w:tc>
          <w:tcPr>
            <w:tcW w:w="856" w:type="pct"/>
          </w:tcPr>
          <w:p w14:paraId="0CF33ACE" w14:textId="77777777" w:rsidR="00191679" w:rsidRPr="00E02FDE" w:rsidRDefault="00191679" w:rsidP="00B00EA2">
            <w:pPr>
              <w:pStyle w:val="BodyText"/>
              <w:rPr>
                <w:rFonts w:cs="Arial"/>
                <w:sz w:val="24"/>
                <w:szCs w:val="24"/>
              </w:rPr>
            </w:pPr>
            <w:r w:rsidRPr="00E02FDE">
              <w:rPr>
                <w:rFonts w:cs="Arial"/>
                <w:sz w:val="24"/>
                <w:szCs w:val="24"/>
              </w:rPr>
              <w:t>£1,182</w:t>
            </w:r>
          </w:p>
        </w:tc>
        <w:tc>
          <w:tcPr>
            <w:tcW w:w="855" w:type="pct"/>
          </w:tcPr>
          <w:p w14:paraId="6A2397CC" w14:textId="77777777" w:rsidR="00191679" w:rsidRPr="00E02FDE" w:rsidRDefault="00191679" w:rsidP="00B00EA2">
            <w:pPr>
              <w:pStyle w:val="BodyText"/>
              <w:rPr>
                <w:rFonts w:cs="Arial"/>
                <w:sz w:val="24"/>
                <w:szCs w:val="24"/>
              </w:rPr>
            </w:pPr>
            <w:r w:rsidRPr="00E02FDE">
              <w:rPr>
                <w:rFonts w:cs="Arial"/>
                <w:sz w:val="24"/>
                <w:szCs w:val="24"/>
              </w:rPr>
              <w:t>£1,182</w:t>
            </w:r>
          </w:p>
        </w:tc>
        <w:tc>
          <w:tcPr>
            <w:tcW w:w="853" w:type="pct"/>
          </w:tcPr>
          <w:p w14:paraId="72835854" w14:textId="77777777" w:rsidR="00191679" w:rsidRPr="00E02FDE" w:rsidRDefault="00191679" w:rsidP="00B00EA2">
            <w:pPr>
              <w:pStyle w:val="BodyText"/>
              <w:rPr>
                <w:rFonts w:cs="Arial"/>
                <w:sz w:val="24"/>
                <w:szCs w:val="24"/>
              </w:rPr>
            </w:pPr>
            <w:r w:rsidRPr="00E02FDE">
              <w:rPr>
                <w:rFonts w:cs="Arial"/>
                <w:sz w:val="24"/>
                <w:szCs w:val="24"/>
              </w:rPr>
              <w:t>£1,182</w:t>
            </w:r>
          </w:p>
        </w:tc>
        <w:tc>
          <w:tcPr>
            <w:tcW w:w="850" w:type="pct"/>
          </w:tcPr>
          <w:p w14:paraId="33E08BF2" w14:textId="77777777" w:rsidR="00191679" w:rsidRPr="00E02FDE" w:rsidRDefault="00191679" w:rsidP="00B00EA2">
            <w:pPr>
              <w:pStyle w:val="BodyText"/>
              <w:rPr>
                <w:rFonts w:cs="Arial"/>
                <w:sz w:val="24"/>
                <w:szCs w:val="24"/>
              </w:rPr>
            </w:pPr>
            <w:r w:rsidRPr="00E02FDE">
              <w:rPr>
                <w:rFonts w:cs="Arial"/>
                <w:sz w:val="24"/>
                <w:szCs w:val="24"/>
              </w:rPr>
              <w:t>£1,182</w:t>
            </w:r>
          </w:p>
        </w:tc>
      </w:tr>
    </w:tbl>
    <w:p w14:paraId="7DA2E520" w14:textId="77777777" w:rsidR="00191679" w:rsidRPr="00E02FDE" w:rsidRDefault="00191679" w:rsidP="00191679">
      <w:pPr>
        <w:pStyle w:val="BodyText"/>
        <w:rPr>
          <w:rFonts w:cs="Arial"/>
          <w:b/>
          <w:bCs/>
          <w:sz w:val="24"/>
          <w:szCs w:val="24"/>
        </w:rPr>
      </w:pPr>
      <w:r w:rsidRPr="00E02FDE">
        <w:rPr>
          <w:rFonts w:cs="Arial"/>
          <w:b/>
          <w:bCs/>
          <w:sz w:val="24"/>
          <w:szCs w:val="24"/>
        </w:rPr>
        <w:lastRenderedPageBreak/>
        <w:t>Table 5 – Bespoke permit application charges</w:t>
      </w:r>
    </w:p>
    <w:tbl>
      <w:tblPr>
        <w:tblStyle w:val="Table"/>
        <w:tblW w:w="4856"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4"/>
        <w:gridCol w:w="4722"/>
      </w:tblGrid>
      <w:tr w:rsidR="00191679" w:rsidRPr="00E02FDE" w14:paraId="1C9C187F" w14:textId="77777777" w:rsidTr="00B00EA2">
        <w:trPr>
          <w:cnfStyle w:val="100000000000" w:firstRow="1" w:lastRow="0" w:firstColumn="0" w:lastColumn="0" w:oddVBand="0" w:evenVBand="0" w:oddHBand="0" w:evenHBand="0" w:firstRowFirstColumn="0" w:firstRowLastColumn="0" w:lastRowFirstColumn="0" w:lastRowLastColumn="0"/>
        </w:trPr>
        <w:tc>
          <w:tcPr>
            <w:tcW w:w="3257" w:type="pct"/>
            <w:tcBorders>
              <w:right w:val="nil"/>
            </w:tcBorders>
            <w:shd w:val="clear" w:color="auto" w:fill="005022" w:themeFill="accent4" w:themeFillShade="80"/>
          </w:tcPr>
          <w:p w14:paraId="6D3D0178" w14:textId="77777777" w:rsidR="00191679" w:rsidRPr="00E02FDE" w:rsidRDefault="00191679" w:rsidP="00B00EA2">
            <w:pPr>
              <w:pStyle w:val="BodyText"/>
              <w:rPr>
                <w:rFonts w:cs="Arial"/>
                <w:color w:val="FFFFFF" w:themeColor="background1"/>
                <w:sz w:val="24"/>
                <w:szCs w:val="24"/>
              </w:rPr>
            </w:pPr>
            <w:r w:rsidRPr="00E02FDE">
              <w:rPr>
                <w:rFonts w:cs="Arial"/>
                <w:color w:val="FFFFFF" w:themeColor="background1"/>
                <w:sz w:val="24"/>
                <w:szCs w:val="24"/>
              </w:rPr>
              <w:t>Additional assessments</w:t>
            </w:r>
          </w:p>
        </w:tc>
        <w:tc>
          <w:tcPr>
            <w:tcW w:w="1743" w:type="pct"/>
            <w:tcBorders>
              <w:left w:val="nil"/>
            </w:tcBorders>
            <w:shd w:val="clear" w:color="auto" w:fill="005022" w:themeFill="accent4" w:themeFillShade="80"/>
          </w:tcPr>
          <w:p w14:paraId="586E5ABE" w14:textId="64188DAB" w:rsidR="00191679" w:rsidRPr="00E02FDE" w:rsidRDefault="00EA57E2" w:rsidP="00B00EA2">
            <w:pPr>
              <w:pStyle w:val="BodyText"/>
              <w:rPr>
                <w:rFonts w:cs="Arial"/>
                <w:color w:val="FFFFFF" w:themeColor="background1"/>
                <w:sz w:val="24"/>
                <w:szCs w:val="24"/>
              </w:rPr>
            </w:pPr>
            <w:r>
              <w:rPr>
                <w:rFonts w:cs="Arial"/>
                <w:color w:val="FFFFFF" w:themeColor="background1"/>
                <w:sz w:val="24"/>
                <w:szCs w:val="24"/>
              </w:rPr>
              <w:t>C</w:t>
            </w:r>
            <w:r w:rsidR="00191679" w:rsidRPr="00E02FDE">
              <w:rPr>
                <w:rFonts w:cs="Arial"/>
                <w:color w:val="FFFFFF" w:themeColor="background1"/>
                <w:sz w:val="24"/>
                <w:szCs w:val="24"/>
              </w:rPr>
              <w:t>harge</w:t>
            </w:r>
          </w:p>
        </w:tc>
      </w:tr>
      <w:tr w:rsidR="00191679" w:rsidRPr="00E02FDE" w14:paraId="0747110C" w14:textId="77777777" w:rsidTr="00B00EA2">
        <w:tc>
          <w:tcPr>
            <w:tcW w:w="3257" w:type="pct"/>
          </w:tcPr>
          <w:p w14:paraId="2B648213" w14:textId="77777777" w:rsidR="00191679" w:rsidRPr="00E02FDE" w:rsidRDefault="00191679" w:rsidP="00B00EA2">
            <w:pPr>
              <w:pStyle w:val="BodyText"/>
              <w:rPr>
                <w:rFonts w:cs="Arial"/>
                <w:sz w:val="24"/>
                <w:szCs w:val="24"/>
              </w:rPr>
            </w:pPr>
            <w:r w:rsidRPr="00E02FDE">
              <w:rPr>
                <w:rFonts w:cs="Arial"/>
                <w:sz w:val="24"/>
                <w:szCs w:val="24"/>
              </w:rPr>
              <w:t>Full air quality modelling assessment</w:t>
            </w:r>
          </w:p>
        </w:tc>
        <w:tc>
          <w:tcPr>
            <w:tcW w:w="1743" w:type="pct"/>
          </w:tcPr>
          <w:p w14:paraId="49DEE6BF" w14:textId="77777777" w:rsidR="00191679" w:rsidRPr="00E02FDE" w:rsidRDefault="00191679" w:rsidP="00B00EA2">
            <w:pPr>
              <w:pStyle w:val="BodyText"/>
              <w:rPr>
                <w:rFonts w:cs="Arial"/>
                <w:sz w:val="24"/>
                <w:szCs w:val="24"/>
              </w:rPr>
            </w:pPr>
            <w:r w:rsidRPr="00E02FDE">
              <w:rPr>
                <w:rFonts w:cs="Arial"/>
                <w:sz w:val="24"/>
                <w:szCs w:val="24"/>
              </w:rPr>
              <w:t>£2,613</w:t>
            </w:r>
          </w:p>
        </w:tc>
      </w:tr>
      <w:tr w:rsidR="00191679" w:rsidRPr="00E02FDE" w14:paraId="5510BA4B" w14:textId="77777777" w:rsidTr="00B00EA2">
        <w:tc>
          <w:tcPr>
            <w:tcW w:w="3257" w:type="pct"/>
          </w:tcPr>
          <w:p w14:paraId="4C659CCD" w14:textId="77777777" w:rsidR="00191679" w:rsidRPr="00E02FDE" w:rsidRDefault="00191679" w:rsidP="00B00EA2">
            <w:pPr>
              <w:pStyle w:val="BodyText"/>
              <w:rPr>
                <w:rFonts w:cs="Arial"/>
                <w:sz w:val="24"/>
                <w:szCs w:val="24"/>
              </w:rPr>
            </w:pPr>
            <w:r w:rsidRPr="00E02FDE">
              <w:rPr>
                <w:rFonts w:cs="Arial"/>
                <w:sz w:val="24"/>
                <w:szCs w:val="24"/>
              </w:rPr>
              <w:t>Fugitive emissions assessment (where not part of air quality modelling)</w:t>
            </w:r>
          </w:p>
        </w:tc>
        <w:tc>
          <w:tcPr>
            <w:tcW w:w="1743" w:type="pct"/>
          </w:tcPr>
          <w:p w14:paraId="713D3B16" w14:textId="77777777" w:rsidR="00191679" w:rsidRPr="00E02FDE" w:rsidRDefault="00191679" w:rsidP="00B00EA2">
            <w:pPr>
              <w:pStyle w:val="BodyText"/>
              <w:rPr>
                <w:rFonts w:cs="Arial"/>
                <w:sz w:val="24"/>
                <w:szCs w:val="24"/>
              </w:rPr>
            </w:pPr>
            <w:r w:rsidRPr="00E02FDE">
              <w:rPr>
                <w:rFonts w:cs="Arial"/>
                <w:sz w:val="24"/>
                <w:szCs w:val="24"/>
              </w:rPr>
              <w:t>£1,608</w:t>
            </w:r>
          </w:p>
        </w:tc>
      </w:tr>
      <w:tr w:rsidR="00191679" w:rsidRPr="00E02FDE" w14:paraId="7AA89B2E" w14:textId="77777777" w:rsidTr="00B00EA2">
        <w:tc>
          <w:tcPr>
            <w:tcW w:w="3257" w:type="pct"/>
          </w:tcPr>
          <w:p w14:paraId="7DC7C076" w14:textId="77777777" w:rsidR="00191679" w:rsidRPr="00E02FDE" w:rsidRDefault="00191679" w:rsidP="00B00EA2">
            <w:pPr>
              <w:pStyle w:val="BodyText"/>
              <w:rPr>
                <w:rFonts w:cs="Arial"/>
                <w:sz w:val="24"/>
                <w:szCs w:val="24"/>
              </w:rPr>
            </w:pPr>
            <w:r w:rsidRPr="00E02FDE">
              <w:rPr>
                <w:rFonts w:cs="Arial"/>
                <w:sz w:val="24"/>
                <w:szCs w:val="24"/>
              </w:rPr>
              <w:t>Odour assessment (where not part of air quality modelling)</w:t>
            </w:r>
          </w:p>
        </w:tc>
        <w:tc>
          <w:tcPr>
            <w:tcW w:w="1743" w:type="pct"/>
          </w:tcPr>
          <w:p w14:paraId="732F5A50" w14:textId="77777777" w:rsidR="00191679" w:rsidRPr="00E02FDE" w:rsidRDefault="00191679" w:rsidP="00B00EA2">
            <w:pPr>
              <w:pStyle w:val="BodyText"/>
              <w:rPr>
                <w:rFonts w:cs="Arial"/>
                <w:sz w:val="24"/>
                <w:szCs w:val="24"/>
              </w:rPr>
            </w:pPr>
            <w:r w:rsidRPr="00E02FDE">
              <w:rPr>
                <w:rFonts w:cs="Arial"/>
                <w:sz w:val="24"/>
                <w:szCs w:val="24"/>
              </w:rPr>
              <w:t>£1,571</w:t>
            </w:r>
          </w:p>
        </w:tc>
      </w:tr>
      <w:tr w:rsidR="00191679" w:rsidRPr="00E02FDE" w14:paraId="23D71B5A" w14:textId="77777777" w:rsidTr="00B00EA2">
        <w:tc>
          <w:tcPr>
            <w:tcW w:w="3257" w:type="pct"/>
          </w:tcPr>
          <w:p w14:paraId="3156381C" w14:textId="77777777" w:rsidR="00191679" w:rsidRPr="00E02FDE" w:rsidRDefault="00191679" w:rsidP="00B00EA2">
            <w:pPr>
              <w:pStyle w:val="BodyText"/>
              <w:rPr>
                <w:rFonts w:cs="Arial"/>
                <w:sz w:val="24"/>
                <w:szCs w:val="24"/>
              </w:rPr>
            </w:pPr>
            <w:r w:rsidRPr="00E02FDE">
              <w:rPr>
                <w:rFonts w:cs="Arial"/>
                <w:sz w:val="24"/>
                <w:szCs w:val="24"/>
              </w:rPr>
              <w:t>Bioaerosol modelling assessment</w:t>
            </w:r>
          </w:p>
        </w:tc>
        <w:tc>
          <w:tcPr>
            <w:tcW w:w="1743" w:type="pct"/>
          </w:tcPr>
          <w:p w14:paraId="53B36283" w14:textId="77777777" w:rsidR="00191679" w:rsidRPr="00E02FDE" w:rsidRDefault="00191679" w:rsidP="00B00EA2">
            <w:pPr>
              <w:pStyle w:val="BodyText"/>
              <w:rPr>
                <w:rFonts w:cs="Arial"/>
                <w:sz w:val="24"/>
                <w:szCs w:val="24"/>
              </w:rPr>
            </w:pPr>
            <w:r w:rsidRPr="00E02FDE">
              <w:rPr>
                <w:rFonts w:cs="Arial"/>
                <w:sz w:val="24"/>
                <w:szCs w:val="24"/>
              </w:rPr>
              <w:t>£3,281</w:t>
            </w:r>
          </w:p>
        </w:tc>
      </w:tr>
      <w:tr w:rsidR="00191679" w:rsidRPr="00E02FDE" w14:paraId="685556C4" w14:textId="77777777" w:rsidTr="00B00EA2">
        <w:tc>
          <w:tcPr>
            <w:tcW w:w="3257" w:type="pct"/>
          </w:tcPr>
          <w:p w14:paraId="0E41046B" w14:textId="77777777" w:rsidR="00191679" w:rsidRPr="00E02FDE" w:rsidRDefault="00191679" w:rsidP="00B00EA2">
            <w:pPr>
              <w:pStyle w:val="BodyText"/>
              <w:rPr>
                <w:rFonts w:cs="Arial"/>
                <w:sz w:val="24"/>
                <w:szCs w:val="24"/>
              </w:rPr>
            </w:pPr>
            <w:r w:rsidRPr="00E02FDE">
              <w:rPr>
                <w:rFonts w:cs="Arial"/>
                <w:sz w:val="24"/>
                <w:szCs w:val="24"/>
              </w:rPr>
              <w:t>Full noise modelling impact assessment</w:t>
            </w:r>
          </w:p>
        </w:tc>
        <w:tc>
          <w:tcPr>
            <w:tcW w:w="1743" w:type="pct"/>
          </w:tcPr>
          <w:p w14:paraId="6F53439A" w14:textId="77777777" w:rsidR="00191679" w:rsidRPr="00E02FDE" w:rsidRDefault="00191679" w:rsidP="00B00EA2">
            <w:pPr>
              <w:pStyle w:val="BodyText"/>
              <w:rPr>
                <w:rFonts w:cs="Arial"/>
                <w:sz w:val="24"/>
                <w:szCs w:val="24"/>
              </w:rPr>
            </w:pPr>
            <w:r w:rsidRPr="00E02FDE">
              <w:rPr>
                <w:rFonts w:cs="Arial"/>
                <w:sz w:val="24"/>
                <w:szCs w:val="24"/>
              </w:rPr>
              <w:t>£2,354</w:t>
            </w:r>
          </w:p>
        </w:tc>
      </w:tr>
      <w:tr w:rsidR="00191679" w:rsidRPr="00E02FDE" w14:paraId="21113615" w14:textId="77777777" w:rsidTr="00B00EA2">
        <w:tc>
          <w:tcPr>
            <w:tcW w:w="3257" w:type="pct"/>
          </w:tcPr>
          <w:p w14:paraId="2CEE85BB" w14:textId="77777777" w:rsidR="00191679" w:rsidRPr="00E02FDE" w:rsidRDefault="00191679" w:rsidP="00B00EA2">
            <w:pPr>
              <w:pStyle w:val="BodyText"/>
              <w:rPr>
                <w:rFonts w:cs="Arial"/>
                <w:sz w:val="24"/>
                <w:szCs w:val="24"/>
              </w:rPr>
            </w:pPr>
            <w:r w:rsidRPr="00E02FDE">
              <w:rPr>
                <w:rFonts w:cs="Arial"/>
                <w:sz w:val="24"/>
                <w:szCs w:val="24"/>
              </w:rPr>
              <w:t xml:space="preserve">Fire prevention and mitigation plan </w:t>
            </w:r>
          </w:p>
        </w:tc>
        <w:tc>
          <w:tcPr>
            <w:tcW w:w="1743" w:type="pct"/>
          </w:tcPr>
          <w:p w14:paraId="558D1952" w14:textId="77777777" w:rsidR="00191679" w:rsidRPr="00E02FDE" w:rsidRDefault="00191679" w:rsidP="00B00EA2">
            <w:pPr>
              <w:pStyle w:val="BodyText"/>
              <w:rPr>
                <w:rFonts w:cs="Arial"/>
                <w:sz w:val="24"/>
                <w:szCs w:val="24"/>
              </w:rPr>
            </w:pPr>
            <w:r w:rsidRPr="00E02FDE">
              <w:rPr>
                <w:rFonts w:cs="Arial"/>
                <w:sz w:val="24"/>
                <w:szCs w:val="24"/>
              </w:rPr>
              <w:t>£2,274</w:t>
            </w:r>
          </w:p>
        </w:tc>
      </w:tr>
      <w:tr w:rsidR="00191679" w:rsidRPr="00E02FDE" w14:paraId="385177DA" w14:textId="77777777" w:rsidTr="00B00EA2">
        <w:tc>
          <w:tcPr>
            <w:tcW w:w="3257" w:type="pct"/>
          </w:tcPr>
          <w:p w14:paraId="2C548E8F" w14:textId="77777777" w:rsidR="00191679" w:rsidRPr="00E02FDE" w:rsidRDefault="00191679" w:rsidP="00B00EA2">
            <w:pPr>
              <w:pStyle w:val="BodyText"/>
              <w:rPr>
                <w:rFonts w:cs="Arial"/>
                <w:sz w:val="24"/>
                <w:szCs w:val="24"/>
              </w:rPr>
            </w:pPr>
            <w:r w:rsidRPr="00E02FDE">
              <w:rPr>
                <w:rFonts w:cs="Arial"/>
                <w:sz w:val="24"/>
                <w:szCs w:val="24"/>
              </w:rPr>
              <w:t>Deposit for recovery assessment</w:t>
            </w:r>
          </w:p>
        </w:tc>
        <w:tc>
          <w:tcPr>
            <w:tcW w:w="1743" w:type="pct"/>
          </w:tcPr>
          <w:p w14:paraId="42EDD000" w14:textId="77777777" w:rsidR="00191679" w:rsidRPr="00E02FDE" w:rsidRDefault="00191679" w:rsidP="00B00EA2">
            <w:pPr>
              <w:pStyle w:val="BodyText"/>
              <w:rPr>
                <w:rFonts w:cs="Arial"/>
                <w:sz w:val="24"/>
                <w:szCs w:val="24"/>
              </w:rPr>
            </w:pPr>
            <w:r w:rsidRPr="00E02FDE">
              <w:rPr>
                <w:rFonts w:cs="Arial"/>
                <w:sz w:val="24"/>
                <w:szCs w:val="24"/>
              </w:rPr>
              <w:t>£1,683</w:t>
            </w:r>
          </w:p>
        </w:tc>
      </w:tr>
      <w:tr w:rsidR="00191679" w:rsidRPr="00E02FDE" w14:paraId="4367DAB7" w14:textId="77777777" w:rsidTr="00B00EA2">
        <w:tc>
          <w:tcPr>
            <w:tcW w:w="3257" w:type="pct"/>
          </w:tcPr>
          <w:p w14:paraId="286FB698" w14:textId="77777777" w:rsidR="00191679" w:rsidRPr="00E02FDE" w:rsidRDefault="00191679" w:rsidP="00B00EA2">
            <w:pPr>
              <w:pStyle w:val="BodyText"/>
              <w:rPr>
                <w:rFonts w:cs="Arial"/>
                <w:sz w:val="24"/>
                <w:szCs w:val="24"/>
              </w:rPr>
            </w:pPr>
            <w:r w:rsidRPr="00E02FDE">
              <w:rPr>
                <w:rFonts w:cs="Arial"/>
                <w:sz w:val="24"/>
                <w:szCs w:val="24"/>
              </w:rPr>
              <w:t xml:space="preserve">Water Framework Directive assessment of process effluent </w:t>
            </w:r>
          </w:p>
        </w:tc>
        <w:tc>
          <w:tcPr>
            <w:tcW w:w="1743" w:type="pct"/>
          </w:tcPr>
          <w:p w14:paraId="60BCBB3C" w14:textId="77777777" w:rsidR="00191679" w:rsidRPr="00E02FDE" w:rsidRDefault="00191679" w:rsidP="00B00EA2">
            <w:pPr>
              <w:pStyle w:val="BodyText"/>
              <w:rPr>
                <w:rFonts w:cs="Arial"/>
                <w:sz w:val="24"/>
                <w:szCs w:val="24"/>
              </w:rPr>
            </w:pPr>
            <w:r w:rsidRPr="00E02FDE">
              <w:rPr>
                <w:rFonts w:cs="Arial"/>
                <w:sz w:val="24"/>
                <w:szCs w:val="24"/>
              </w:rPr>
              <w:t>£3,128</w:t>
            </w:r>
          </w:p>
        </w:tc>
      </w:tr>
    </w:tbl>
    <w:p w14:paraId="023E8A3B" w14:textId="77777777" w:rsidR="00191679" w:rsidRPr="00E02FDE" w:rsidRDefault="00191679" w:rsidP="00191679">
      <w:pPr>
        <w:pStyle w:val="BodyText"/>
        <w:rPr>
          <w:rFonts w:cs="Arial"/>
          <w:b/>
          <w:bCs/>
          <w:sz w:val="24"/>
          <w:szCs w:val="24"/>
        </w:rPr>
      </w:pPr>
      <w:bookmarkStart w:id="12" w:name="_Toc108001521"/>
      <w:r w:rsidRPr="00E02FDE">
        <w:rPr>
          <w:rFonts w:cs="Arial"/>
          <w:b/>
          <w:bCs/>
          <w:sz w:val="24"/>
          <w:szCs w:val="24"/>
        </w:rPr>
        <w:t>Table 6 – Charges for additional assessments</w:t>
      </w:r>
    </w:p>
    <w:p w14:paraId="4CD1E1A1" w14:textId="77777777" w:rsidR="00191679" w:rsidRPr="00F95943" w:rsidRDefault="00191679" w:rsidP="00F95943">
      <w:pPr>
        <w:rPr>
          <w:b/>
          <w:bCs/>
          <w:color w:val="005022" w:themeColor="accent4" w:themeShade="80"/>
          <w:sz w:val="24"/>
          <w:szCs w:val="24"/>
        </w:rPr>
      </w:pPr>
      <w:bookmarkStart w:id="13" w:name="_Toc116042183"/>
      <w:bookmarkStart w:id="14" w:name="_Toc142564124"/>
      <w:bookmarkEnd w:id="12"/>
      <w:r w:rsidRPr="00F95943">
        <w:rPr>
          <w:b/>
          <w:bCs/>
          <w:color w:val="005022" w:themeColor="accent4" w:themeShade="80"/>
          <w:sz w:val="24"/>
          <w:szCs w:val="24"/>
        </w:rPr>
        <w:t>NRW-initiated variations</w:t>
      </w:r>
      <w:bookmarkEnd w:id="13"/>
      <w:bookmarkEnd w:id="14"/>
    </w:p>
    <w:p w14:paraId="2AC9B707" w14:textId="77777777" w:rsidR="00191679" w:rsidRPr="00E02FDE" w:rsidRDefault="00191679" w:rsidP="00191679">
      <w:pPr>
        <w:pStyle w:val="BodyText"/>
        <w:rPr>
          <w:sz w:val="24"/>
          <w:szCs w:val="24"/>
        </w:rPr>
      </w:pPr>
      <w:r w:rsidRPr="00E02FDE">
        <w:rPr>
          <w:sz w:val="24"/>
          <w:szCs w:val="24"/>
        </w:rPr>
        <w:t xml:space="preserve">Where NRW decides that a permit needs to be varied we will charge the appropriate amount from the tables above. </w:t>
      </w:r>
    </w:p>
    <w:p w14:paraId="588D3CE2" w14:textId="77777777" w:rsidR="00191679" w:rsidRPr="00E02FDE" w:rsidRDefault="00191679" w:rsidP="00191679">
      <w:pPr>
        <w:pStyle w:val="BodyText"/>
        <w:rPr>
          <w:sz w:val="24"/>
          <w:szCs w:val="24"/>
        </w:rPr>
      </w:pPr>
    </w:p>
    <w:p w14:paraId="3D659194" w14:textId="77777777" w:rsidR="00191679" w:rsidRPr="00E02FDE" w:rsidRDefault="00191679" w:rsidP="00E02FDE">
      <w:pPr>
        <w:pStyle w:val="Heading2"/>
      </w:pPr>
      <w:bookmarkStart w:id="15" w:name="_Toc142564125"/>
      <w:bookmarkStart w:id="16" w:name="_Toc142564707"/>
      <w:r w:rsidRPr="00E02FDE">
        <w:lastRenderedPageBreak/>
        <w:t>The Installations Charge Tool</w:t>
      </w:r>
      <w:bookmarkEnd w:id="15"/>
      <w:bookmarkEnd w:id="16"/>
    </w:p>
    <w:p w14:paraId="7C8EAEAF" w14:textId="77777777" w:rsidR="00191679" w:rsidRPr="00E02FDE" w:rsidRDefault="00191679" w:rsidP="00B17417">
      <w:pPr>
        <w:pStyle w:val="Heading3"/>
        <w:numPr>
          <w:ilvl w:val="0"/>
          <w:numId w:val="0"/>
        </w:numPr>
        <w:ind w:left="426" w:hanging="360"/>
      </w:pPr>
      <w:bookmarkStart w:id="17" w:name="_Toc142564126"/>
      <w:bookmarkStart w:id="18" w:name="_Toc142564708"/>
      <w:r w:rsidRPr="00E02FDE">
        <w:t>How the charge has been developed</w:t>
      </w:r>
      <w:bookmarkEnd w:id="17"/>
      <w:bookmarkEnd w:id="18"/>
    </w:p>
    <w:p w14:paraId="08D05A33" w14:textId="77777777" w:rsidR="00191679" w:rsidRPr="00E02FDE" w:rsidRDefault="00191679" w:rsidP="00191679">
      <w:pPr>
        <w:rPr>
          <w:sz w:val="24"/>
          <w:szCs w:val="24"/>
        </w:rPr>
      </w:pPr>
      <w:r w:rsidRPr="00E02FDE">
        <w:rPr>
          <w:sz w:val="24"/>
          <w:szCs w:val="24"/>
        </w:rPr>
        <w:t>We examined how long all the various determination tasks took, and how frequently they occurred. From this we built a cost model.</w:t>
      </w:r>
    </w:p>
    <w:p w14:paraId="3C211C49" w14:textId="307C8021" w:rsidR="00191679" w:rsidRPr="00E02FDE" w:rsidRDefault="00191679" w:rsidP="00191679">
      <w:pPr>
        <w:rPr>
          <w:sz w:val="24"/>
          <w:szCs w:val="24"/>
        </w:rPr>
      </w:pPr>
      <w:r w:rsidRPr="00E02FDE">
        <w:rPr>
          <w:sz w:val="24"/>
          <w:szCs w:val="24"/>
        </w:rPr>
        <w:t>It was clear that there is a wide variation in the amount of time that the different determination tasks take for different permit applications</w:t>
      </w:r>
      <w:r w:rsidR="003A0146" w:rsidRPr="00E02FDE">
        <w:rPr>
          <w:sz w:val="24"/>
          <w:szCs w:val="24"/>
        </w:rPr>
        <w:t>.</w:t>
      </w:r>
    </w:p>
    <w:p w14:paraId="5D46FA7A" w14:textId="0BFC4F00" w:rsidR="00191679" w:rsidRPr="00E02FDE" w:rsidRDefault="00191679" w:rsidP="00191679">
      <w:pPr>
        <w:rPr>
          <w:sz w:val="24"/>
          <w:szCs w:val="24"/>
        </w:rPr>
      </w:pPr>
      <w:r w:rsidRPr="00E02FDE">
        <w:rPr>
          <w:sz w:val="24"/>
          <w:szCs w:val="24"/>
        </w:rPr>
        <w:t xml:space="preserve">The options for charging ranged from having the same fee for every application to charging a bespoke fee for each application based on the actual time taken. We decided on four bands </w:t>
      </w:r>
      <w:r w:rsidR="00E02FDE" w:rsidRPr="00E02FDE">
        <w:rPr>
          <w:sz w:val="24"/>
          <w:szCs w:val="24"/>
        </w:rPr>
        <w:t>that we considered would fairly</w:t>
      </w:r>
      <w:r w:rsidRPr="00E02FDE">
        <w:rPr>
          <w:sz w:val="24"/>
          <w:szCs w:val="24"/>
        </w:rPr>
        <w:t xml:space="preserve"> cover the range of time calculated in the cost model and built a charge model on this basis.</w:t>
      </w:r>
    </w:p>
    <w:p w14:paraId="070411FC" w14:textId="77777777" w:rsidR="00191679" w:rsidRPr="00E02FDE" w:rsidRDefault="00191679" w:rsidP="00191679">
      <w:pPr>
        <w:rPr>
          <w:sz w:val="24"/>
          <w:szCs w:val="24"/>
        </w:rPr>
      </w:pPr>
      <w:r w:rsidRPr="00E02FDE">
        <w:rPr>
          <w:sz w:val="24"/>
          <w:szCs w:val="24"/>
        </w:rPr>
        <w:t>The bands will apply to the types of permit application where there can be a significant difference in the amount of assessment needed to complete the determination. This means that for applications where the determination is essentially the same regardless of the scale or complexity of the installation, such as Full Transfers, there is a single charge.</w:t>
      </w:r>
    </w:p>
    <w:p w14:paraId="4232A718" w14:textId="01459FF5" w:rsidR="00191679" w:rsidRPr="00E02FDE" w:rsidRDefault="00191679" w:rsidP="00191679">
      <w:pPr>
        <w:rPr>
          <w:sz w:val="24"/>
          <w:szCs w:val="24"/>
        </w:rPr>
      </w:pPr>
      <w:r w:rsidRPr="00E02FDE">
        <w:rPr>
          <w:sz w:val="24"/>
          <w:szCs w:val="24"/>
        </w:rPr>
        <w:t xml:space="preserve">One of the key differences from OPRA is that the tool applies to the Application and not to the Installation. This means that variation charges can vary depending on how much of the installation is affected by the changes requiring that variation. This is to comply with </w:t>
      </w:r>
      <w:r w:rsidR="003A0146" w:rsidRPr="00E02FDE">
        <w:rPr>
          <w:sz w:val="24"/>
          <w:szCs w:val="24"/>
        </w:rPr>
        <w:t>our</w:t>
      </w:r>
      <w:r w:rsidRPr="00E02FDE">
        <w:rPr>
          <w:sz w:val="24"/>
          <w:szCs w:val="24"/>
        </w:rPr>
        <w:t xml:space="preserve"> aim of cost recovery. </w:t>
      </w:r>
    </w:p>
    <w:p w14:paraId="2C41268D" w14:textId="77777777" w:rsidR="00191679" w:rsidRPr="00E02FDE" w:rsidRDefault="00191679" w:rsidP="00191679">
      <w:pPr>
        <w:rPr>
          <w:sz w:val="24"/>
          <w:szCs w:val="24"/>
        </w:rPr>
      </w:pPr>
      <w:r w:rsidRPr="00E02FDE">
        <w:rPr>
          <w:sz w:val="24"/>
          <w:szCs w:val="24"/>
        </w:rPr>
        <w:t>We have identified the most significant factors affecting the time taken and used these to build a tool that assigns the applications to the appropriate band.</w:t>
      </w:r>
    </w:p>
    <w:p w14:paraId="5A70B91A" w14:textId="77777777" w:rsidR="00191679" w:rsidRPr="00E02FDE" w:rsidRDefault="00191679" w:rsidP="00191679">
      <w:pPr>
        <w:rPr>
          <w:sz w:val="24"/>
          <w:szCs w:val="24"/>
        </w:rPr>
      </w:pPr>
      <w:r w:rsidRPr="00E02FDE">
        <w:rPr>
          <w:sz w:val="24"/>
          <w:szCs w:val="24"/>
        </w:rPr>
        <w:t xml:space="preserve">The determination process involves assessing whether the Installation’s activities are compliant with Best Available Techniques (BAT) as described in the published BAT Conclusions documents. There may be several sets of BAT Conclusions to assess against and the banding tool uses this as one of the complexity factors, along with the number of different Part A(1) activities on site. The determination process is also more difficult if there is no published BAT for an activity, so this is also a complexity factor. </w:t>
      </w:r>
    </w:p>
    <w:p w14:paraId="3179F808" w14:textId="77777777" w:rsidR="00191679" w:rsidRPr="00E02FDE" w:rsidRDefault="00191679" w:rsidP="00191679">
      <w:pPr>
        <w:rPr>
          <w:sz w:val="24"/>
          <w:szCs w:val="24"/>
        </w:rPr>
      </w:pPr>
      <w:r w:rsidRPr="00E02FDE">
        <w:rPr>
          <w:sz w:val="24"/>
          <w:szCs w:val="24"/>
        </w:rPr>
        <w:t xml:space="preserve">We use the scale of operations relative to the threshold that brings the activity into Part A(1) regulation as another indicator of the amount of assessment needed. Higher capacity sites are likely to have greater amounts of releases that need assessing. </w:t>
      </w:r>
    </w:p>
    <w:p w14:paraId="2F2D1FBA" w14:textId="77777777" w:rsidR="00191679" w:rsidRPr="00E02FDE" w:rsidRDefault="00191679" w:rsidP="00191679">
      <w:pPr>
        <w:rPr>
          <w:sz w:val="24"/>
          <w:szCs w:val="24"/>
        </w:rPr>
      </w:pPr>
    </w:p>
    <w:p w14:paraId="7126EDB9" w14:textId="77777777" w:rsidR="00191679" w:rsidRPr="00E02FDE" w:rsidRDefault="00191679" w:rsidP="00191679">
      <w:pPr>
        <w:rPr>
          <w:sz w:val="24"/>
          <w:szCs w:val="24"/>
        </w:rPr>
      </w:pPr>
      <w:r w:rsidRPr="00E02FDE">
        <w:rPr>
          <w:sz w:val="24"/>
          <w:szCs w:val="24"/>
        </w:rPr>
        <w:lastRenderedPageBreak/>
        <w:t>Other factors for new applications are:</w:t>
      </w:r>
    </w:p>
    <w:p w14:paraId="7D7AB329" w14:textId="77777777" w:rsidR="00191679" w:rsidRPr="00E02FDE" w:rsidRDefault="00191679" w:rsidP="00191679">
      <w:pPr>
        <w:pStyle w:val="ListParagraph"/>
        <w:numPr>
          <w:ilvl w:val="0"/>
          <w:numId w:val="29"/>
        </w:numPr>
        <w:rPr>
          <w:sz w:val="24"/>
          <w:szCs w:val="24"/>
        </w:rPr>
      </w:pPr>
      <w:r w:rsidRPr="00E02FDE">
        <w:rPr>
          <w:sz w:val="24"/>
          <w:szCs w:val="24"/>
        </w:rPr>
        <w:t>Operating an Incinerator or co-incinerator (Chapter IV IED)</w:t>
      </w:r>
    </w:p>
    <w:p w14:paraId="67382DE5" w14:textId="77777777" w:rsidR="00191679" w:rsidRPr="00E02FDE" w:rsidRDefault="00191679" w:rsidP="00191679">
      <w:pPr>
        <w:pStyle w:val="ListParagraph"/>
        <w:numPr>
          <w:ilvl w:val="0"/>
          <w:numId w:val="29"/>
        </w:numPr>
        <w:rPr>
          <w:sz w:val="24"/>
          <w:szCs w:val="24"/>
        </w:rPr>
      </w:pPr>
      <w:r w:rsidRPr="00E02FDE">
        <w:rPr>
          <w:sz w:val="24"/>
          <w:szCs w:val="24"/>
        </w:rPr>
        <w:t>Operating a Large Combustion Plant (Chapter III IED)</w:t>
      </w:r>
    </w:p>
    <w:p w14:paraId="714589B9" w14:textId="77777777" w:rsidR="00191679" w:rsidRPr="00E02FDE" w:rsidRDefault="00191679" w:rsidP="00191679">
      <w:pPr>
        <w:pStyle w:val="ListParagraph"/>
        <w:numPr>
          <w:ilvl w:val="0"/>
          <w:numId w:val="29"/>
        </w:numPr>
        <w:rPr>
          <w:sz w:val="24"/>
          <w:szCs w:val="24"/>
        </w:rPr>
      </w:pPr>
      <w:r w:rsidRPr="00E02FDE">
        <w:rPr>
          <w:sz w:val="24"/>
          <w:szCs w:val="24"/>
        </w:rPr>
        <w:t>Operating a Landfill Installation</w:t>
      </w:r>
    </w:p>
    <w:p w14:paraId="13C16EC1" w14:textId="77777777" w:rsidR="00191679" w:rsidRPr="00E02FDE" w:rsidRDefault="00191679" w:rsidP="00191679">
      <w:pPr>
        <w:pStyle w:val="ListParagraph"/>
        <w:numPr>
          <w:ilvl w:val="0"/>
          <w:numId w:val="29"/>
        </w:numPr>
        <w:rPr>
          <w:sz w:val="24"/>
          <w:szCs w:val="24"/>
        </w:rPr>
      </w:pPr>
      <w:r w:rsidRPr="00E02FDE">
        <w:rPr>
          <w:sz w:val="24"/>
          <w:szCs w:val="24"/>
        </w:rPr>
        <w:t>Solvent activity (Chapter V IED)</w:t>
      </w:r>
    </w:p>
    <w:p w14:paraId="7EC28EFE" w14:textId="77777777" w:rsidR="00191679" w:rsidRPr="00E02FDE" w:rsidRDefault="00191679" w:rsidP="00191679">
      <w:pPr>
        <w:pStyle w:val="ListParagraph"/>
        <w:numPr>
          <w:ilvl w:val="0"/>
          <w:numId w:val="29"/>
        </w:numPr>
        <w:rPr>
          <w:sz w:val="24"/>
          <w:szCs w:val="24"/>
        </w:rPr>
      </w:pPr>
      <w:r w:rsidRPr="00E02FDE">
        <w:rPr>
          <w:sz w:val="24"/>
          <w:szCs w:val="24"/>
        </w:rPr>
        <w:t>Storage or treatment of hazardous waste</w:t>
      </w:r>
    </w:p>
    <w:p w14:paraId="08F49EE9" w14:textId="77777777" w:rsidR="00191679" w:rsidRPr="00E02FDE" w:rsidRDefault="00191679" w:rsidP="00191679">
      <w:pPr>
        <w:pStyle w:val="ListParagraph"/>
        <w:numPr>
          <w:ilvl w:val="0"/>
          <w:numId w:val="29"/>
        </w:numPr>
        <w:rPr>
          <w:sz w:val="24"/>
          <w:szCs w:val="24"/>
        </w:rPr>
      </w:pPr>
      <w:r w:rsidRPr="00E02FDE">
        <w:rPr>
          <w:sz w:val="24"/>
          <w:szCs w:val="24"/>
        </w:rPr>
        <w:t xml:space="preserve">Need for Technically Competent Management </w:t>
      </w:r>
    </w:p>
    <w:p w14:paraId="2B811535" w14:textId="77777777" w:rsidR="00191679" w:rsidRPr="00E02FDE" w:rsidRDefault="00191679" w:rsidP="00191679">
      <w:pPr>
        <w:pStyle w:val="ListParagraph"/>
        <w:numPr>
          <w:ilvl w:val="0"/>
          <w:numId w:val="29"/>
        </w:numPr>
        <w:rPr>
          <w:sz w:val="24"/>
          <w:szCs w:val="24"/>
        </w:rPr>
      </w:pPr>
      <w:r w:rsidRPr="00E02FDE">
        <w:rPr>
          <w:sz w:val="24"/>
          <w:szCs w:val="24"/>
        </w:rPr>
        <w:t>Need for a Multi-product protocol for certain Chemical activities</w:t>
      </w:r>
    </w:p>
    <w:p w14:paraId="12174D73" w14:textId="77777777" w:rsidR="00191679" w:rsidRPr="00E02FDE" w:rsidRDefault="00191679" w:rsidP="00191679">
      <w:pPr>
        <w:pStyle w:val="ListParagraph"/>
        <w:numPr>
          <w:ilvl w:val="0"/>
          <w:numId w:val="29"/>
        </w:numPr>
        <w:rPr>
          <w:sz w:val="24"/>
          <w:szCs w:val="24"/>
        </w:rPr>
      </w:pPr>
      <w:r w:rsidRPr="00E02FDE">
        <w:rPr>
          <w:sz w:val="24"/>
          <w:szCs w:val="24"/>
        </w:rPr>
        <w:t>If the Installation is a “Development of national significance”</w:t>
      </w:r>
    </w:p>
    <w:p w14:paraId="2302FB49" w14:textId="7CBA5DB7" w:rsidR="00191679" w:rsidRPr="00E02FDE" w:rsidRDefault="00191679" w:rsidP="00191679">
      <w:pPr>
        <w:pStyle w:val="ListParagraph"/>
        <w:numPr>
          <w:ilvl w:val="0"/>
          <w:numId w:val="29"/>
        </w:numPr>
        <w:rPr>
          <w:sz w:val="24"/>
          <w:szCs w:val="24"/>
        </w:rPr>
      </w:pPr>
      <w:r w:rsidRPr="00E02FDE">
        <w:rPr>
          <w:sz w:val="24"/>
          <w:szCs w:val="24"/>
        </w:rPr>
        <w:t xml:space="preserve">If the operator is requesting a derogation from a </w:t>
      </w:r>
      <w:proofErr w:type="spellStart"/>
      <w:r w:rsidRPr="00E02FDE">
        <w:rPr>
          <w:sz w:val="24"/>
          <w:szCs w:val="24"/>
        </w:rPr>
        <w:t>BATc</w:t>
      </w:r>
      <w:proofErr w:type="spellEnd"/>
      <w:r w:rsidRPr="00E02FDE">
        <w:rPr>
          <w:sz w:val="24"/>
          <w:szCs w:val="24"/>
        </w:rPr>
        <w:t xml:space="preserve"> limit</w:t>
      </w:r>
      <w:r w:rsidR="00E02FDE">
        <w:rPr>
          <w:sz w:val="24"/>
          <w:szCs w:val="24"/>
        </w:rPr>
        <w:t>.</w:t>
      </w:r>
    </w:p>
    <w:p w14:paraId="446EF670" w14:textId="77777777" w:rsidR="00191679" w:rsidRPr="00E02FDE" w:rsidRDefault="00191679" w:rsidP="00191679">
      <w:pPr>
        <w:rPr>
          <w:sz w:val="24"/>
          <w:szCs w:val="24"/>
        </w:rPr>
      </w:pPr>
      <w:r w:rsidRPr="00E02FDE">
        <w:rPr>
          <w:sz w:val="24"/>
          <w:szCs w:val="24"/>
        </w:rPr>
        <w:t>The effect of each of these factors on the banding was decided by looking at evidence from the permitting team – from their time recording for individual applications and from their expert knowledge.</w:t>
      </w:r>
    </w:p>
    <w:p w14:paraId="6FF0F523" w14:textId="77777777" w:rsidR="00191679" w:rsidRPr="00E02FDE" w:rsidRDefault="00191679" w:rsidP="00191679">
      <w:pPr>
        <w:rPr>
          <w:sz w:val="24"/>
          <w:szCs w:val="24"/>
        </w:rPr>
      </w:pPr>
    </w:p>
    <w:p w14:paraId="09F92060" w14:textId="77777777" w:rsidR="00191679" w:rsidRPr="00E02FDE" w:rsidRDefault="00191679" w:rsidP="00191679">
      <w:pPr>
        <w:pStyle w:val="BodyText"/>
        <w:rPr>
          <w:sz w:val="24"/>
          <w:szCs w:val="24"/>
        </w:rPr>
      </w:pPr>
      <w:r w:rsidRPr="00E02FDE">
        <w:rPr>
          <w:sz w:val="24"/>
          <w:szCs w:val="24"/>
        </w:rPr>
        <w:t>There are separate tools for the four different types of permit application – New application, Variation, Transfer and Surrender. Each has a guidance page so that no separate guidance documents are needed. There are also links to specific guidance which may be needed within the tool, for example to guidance about applying for commercial confidentiality.</w:t>
      </w:r>
    </w:p>
    <w:p w14:paraId="355BC2A4" w14:textId="77777777" w:rsidR="00191679" w:rsidRPr="00E02FDE" w:rsidRDefault="00191679" w:rsidP="00191679">
      <w:pPr>
        <w:pStyle w:val="BodyText"/>
        <w:rPr>
          <w:sz w:val="24"/>
          <w:szCs w:val="24"/>
        </w:rPr>
      </w:pPr>
      <w:r w:rsidRPr="00E02FDE">
        <w:rPr>
          <w:sz w:val="24"/>
          <w:szCs w:val="24"/>
        </w:rPr>
        <w:t>There is then an Introduction page which also gives a summary of the charge for that application broken down into its component parts, along with the number of hours that the charge covers at current rates.</w:t>
      </w:r>
    </w:p>
    <w:p w14:paraId="1C46D729" w14:textId="77777777" w:rsidR="00191679" w:rsidRPr="00E02FDE" w:rsidRDefault="00191679" w:rsidP="00191679">
      <w:pPr>
        <w:pStyle w:val="BodyText"/>
        <w:rPr>
          <w:sz w:val="24"/>
          <w:szCs w:val="24"/>
        </w:rPr>
      </w:pPr>
      <w:r w:rsidRPr="00E02FDE">
        <w:rPr>
          <w:sz w:val="24"/>
          <w:szCs w:val="24"/>
        </w:rPr>
        <w:t xml:space="preserve">The tool is designed so that the applicant only needs to complete cells that are either white (free text) or bright blue (dropdown choices). Everything else is automated within the tool. The colour coding is consistent through the tool so the applicant can see what they need to complete. Prompts will appear if something has been missed. </w:t>
      </w:r>
    </w:p>
    <w:p w14:paraId="64B9019B" w14:textId="77777777" w:rsidR="00191679" w:rsidRPr="00E02FDE" w:rsidRDefault="00191679" w:rsidP="00191679">
      <w:pPr>
        <w:rPr>
          <w:sz w:val="24"/>
          <w:szCs w:val="24"/>
        </w:rPr>
      </w:pPr>
      <w:r w:rsidRPr="00E02FDE">
        <w:rPr>
          <w:sz w:val="24"/>
          <w:szCs w:val="24"/>
        </w:rPr>
        <w:t xml:space="preserve">This is what the Introduction page looks like for Variation applications: </w:t>
      </w:r>
    </w:p>
    <w:p w14:paraId="287F7C9D" w14:textId="77777777" w:rsidR="00191679" w:rsidRPr="00E02FDE" w:rsidRDefault="00191679" w:rsidP="00191679">
      <w:pPr>
        <w:rPr>
          <w:sz w:val="24"/>
          <w:szCs w:val="24"/>
        </w:rPr>
      </w:pPr>
      <w:r w:rsidRPr="00E02FDE">
        <w:rPr>
          <w:noProof/>
          <w:sz w:val="24"/>
          <w:szCs w:val="24"/>
        </w:rPr>
        <w:lastRenderedPageBreak/>
        <w:drawing>
          <wp:inline distT="0" distB="0" distL="0" distR="0" wp14:anchorId="566C86BD" wp14:editId="1C79EA29">
            <wp:extent cx="6125845" cy="5731510"/>
            <wp:effectExtent l="0" t="0" r="8255" b="254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5845" cy="5731510"/>
                    </a:xfrm>
                    <a:prstGeom prst="rect">
                      <a:avLst/>
                    </a:prstGeom>
                    <a:noFill/>
                    <a:ln>
                      <a:noFill/>
                    </a:ln>
                  </pic:spPr>
                </pic:pic>
              </a:graphicData>
            </a:graphic>
          </wp:inline>
        </w:drawing>
      </w:r>
    </w:p>
    <w:p w14:paraId="3DDC5CB1" w14:textId="77777777" w:rsidR="00191679" w:rsidRPr="00E02FDE" w:rsidRDefault="00191679" w:rsidP="00B17417">
      <w:pPr>
        <w:pStyle w:val="Heading3"/>
        <w:numPr>
          <w:ilvl w:val="0"/>
          <w:numId w:val="0"/>
        </w:numPr>
        <w:ind w:left="426" w:hanging="360"/>
      </w:pPr>
      <w:bookmarkStart w:id="19" w:name="_Toc142564127"/>
      <w:bookmarkStart w:id="20" w:name="_Toc142564709"/>
      <w:r w:rsidRPr="00E02FDE">
        <w:lastRenderedPageBreak/>
        <w:t>New applications</w:t>
      </w:r>
      <w:bookmarkEnd w:id="19"/>
      <w:bookmarkEnd w:id="20"/>
    </w:p>
    <w:p w14:paraId="49DCBAFB" w14:textId="77777777" w:rsidR="00191679" w:rsidRPr="00E02FDE" w:rsidRDefault="00191679" w:rsidP="00191679">
      <w:pPr>
        <w:pStyle w:val="BodyText"/>
        <w:rPr>
          <w:sz w:val="24"/>
          <w:szCs w:val="24"/>
        </w:rPr>
      </w:pPr>
    </w:p>
    <w:p w14:paraId="33FE105E" w14:textId="77777777" w:rsidR="00191679" w:rsidRPr="00E02FDE" w:rsidRDefault="00191679" w:rsidP="00191679">
      <w:pPr>
        <w:rPr>
          <w:sz w:val="24"/>
          <w:szCs w:val="24"/>
        </w:rPr>
      </w:pPr>
      <w:r w:rsidRPr="00E02FDE">
        <w:rPr>
          <w:sz w:val="24"/>
          <w:szCs w:val="24"/>
        </w:rPr>
        <w:t>For new activities the operator is asked to complete the white and blue sections on this page:</w:t>
      </w:r>
    </w:p>
    <w:p w14:paraId="34C6B02E" w14:textId="77777777" w:rsidR="00191679" w:rsidRPr="00E02FDE" w:rsidRDefault="00191679" w:rsidP="00191679">
      <w:pPr>
        <w:rPr>
          <w:sz w:val="24"/>
          <w:szCs w:val="24"/>
        </w:rPr>
      </w:pPr>
    </w:p>
    <w:p w14:paraId="456199DF" w14:textId="77777777" w:rsidR="00191679" w:rsidRPr="00E02FDE" w:rsidRDefault="00191679" w:rsidP="00191679">
      <w:pPr>
        <w:rPr>
          <w:sz w:val="24"/>
          <w:szCs w:val="24"/>
        </w:rPr>
      </w:pPr>
      <w:r w:rsidRPr="00E02FDE">
        <w:rPr>
          <w:noProof/>
          <w:sz w:val="24"/>
          <w:szCs w:val="24"/>
        </w:rPr>
        <w:drawing>
          <wp:inline distT="0" distB="0" distL="0" distR="0" wp14:anchorId="0C18F725" wp14:editId="34CE0E86">
            <wp:extent cx="8954217" cy="298473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2070" t="30450" r="3833" b="17290"/>
                    <a:stretch/>
                  </pic:blipFill>
                  <pic:spPr bwMode="auto">
                    <a:xfrm>
                      <a:off x="0" y="0"/>
                      <a:ext cx="8995530" cy="2998510"/>
                    </a:xfrm>
                    <a:prstGeom prst="rect">
                      <a:avLst/>
                    </a:prstGeom>
                    <a:ln>
                      <a:noFill/>
                    </a:ln>
                    <a:extLst>
                      <a:ext uri="{53640926-AAD7-44D8-BBD7-CCE9431645EC}">
                        <a14:shadowObscured xmlns:a14="http://schemas.microsoft.com/office/drawing/2010/main"/>
                      </a:ext>
                    </a:extLst>
                  </pic:spPr>
                </pic:pic>
              </a:graphicData>
            </a:graphic>
          </wp:inline>
        </w:drawing>
      </w:r>
    </w:p>
    <w:p w14:paraId="4C58CC97" w14:textId="77777777" w:rsidR="00191679" w:rsidRPr="00E02FDE" w:rsidRDefault="00191679" w:rsidP="00191679">
      <w:pPr>
        <w:rPr>
          <w:sz w:val="24"/>
          <w:szCs w:val="24"/>
        </w:rPr>
      </w:pPr>
    </w:p>
    <w:p w14:paraId="05AD88C3" w14:textId="77777777" w:rsidR="00191679" w:rsidRPr="00E02FDE" w:rsidRDefault="00191679" w:rsidP="00191679">
      <w:pPr>
        <w:rPr>
          <w:sz w:val="24"/>
          <w:szCs w:val="24"/>
        </w:rPr>
      </w:pPr>
      <w:r w:rsidRPr="00E02FDE">
        <w:rPr>
          <w:sz w:val="24"/>
          <w:szCs w:val="24"/>
        </w:rPr>
        <w:t xml:space="preserve">Information about the thresholds and their units, the applicable BAT and whether TCM is needed is stored in a hidden tab in the tool and will complete automatically depending on which activity the applicant selects and whether (for TCM) that waste activity is the main activity. </w:t>
      </w:r>
    </w:p>
    <w:p w14:paraId="6D645463" w14:textId="77777777" w:rsidR="00191679" w:rsidRPr="00E02FDE" w:rsidRDefault="00191679" w:rsidP="00B17417">
      <w:pPr>
        <w:pStyle w:val="Heading3"/>
        <w:numPr>
          <w:ilvl w:val="0"/>
          <w:numId w:val="0"/>
        </w:numPr>
        <w:ind w:left="426" w:hanging="360"/>
      </w:pPr>
      <w:bookmarkStart w:id="21" w:name="_Toc142564128"/>
      <w:bookmarkStart w:id="22" w:name="_Toc142564710"/>
      <w:r w:rsidRPr="00E02FDE">
        <w:lastRenderedPageBreak/>
        <w:t>Other Activities</w:t>
      </w:r>
      <w:bookmarkEnd w:id="21"/>
      <w:bookmarkEnd w:id="22"/>
      <w:r w:rsidRPr="00E02FDE">
        <w:t xml:space="preserve"> </w:t>
      </w:r>
    </w:p>
    <w:p w14:paraId="3D0658F8" w14:textId="77777777" w:rsidR="00191679" w:rsidRPr="00E02FDE" w:rsidRDefault="00191679" w:rsidP="00191679">
      <w:pPr>
        <w:rPr>
          <w:sz w:val="24"/>
          <w:szCs w:val="24"/>
        </w:rPr>
      </w:pPr>
      <w:r w:rsidRPr="00E02FDE">
        <w:rPr>
          <w:sz w:val="24"/>
          <w:szCs w:val="24"/>
        </w:rPr>
        <w:t xml:space="preserve">On the next page applicants are asked to  enter information about activities that incur a separate charge.  These are added to the total charge in the tool, unlike in OPRA where they </w:t>
      </w:r>
      <w:proofErr w:type="gramStart"/>
      <w:r w:rsidRPr="00E02FDE">
        <w:rPr>
          <w:sz w:val="24"/>
          <w:szCs w:val="24"/>
        </w:rPr>
        <w:t>have to</w:t>
      </w:r>
      <w:proofErr w:type="gramEnd"/>
      <w:r w:rsidRPr="00E02FDE">
        <w:rPr>
          <w:sz w:val="24"/>
          <w:szCs w:val="24"/>
        </w:rPr>
        <w:t xml:space="preserve"> be added on separately at the billing stage. </w:t>
      </w:r>
    </w:p>
    <w:p w14:paraId="378FF770" w14:textId="77777777" w:rsidR="00191679" w:rsidRPr="00E02FDE" w:rsidRDefault="00191679" w:rsidP="00191679">
      <w:pPr>
        <w:rPr>
          <w:sz w:val="24"/>
          <w:szCs w:val="24"/>
        </w:rPr>
      </w:pPr>
      <w:r w:rsidRPr="00E02FDE">
        <w:rPr>
          <w:noProof/>
          <w:sz w:val="24"/>
          <w:szCs w:val="24"/>
        </w:rPr>
        <mc:AlternateContent>
          <mc:Choice Requires="wps">
            <w:drawing>
              <wp:anchor distT="0" distB="0" distL="114300" distR="114300" simplePos="0" relativeHeight="251659264" behindDoc="0" locked="0" layoutInCell="1" allowOverlap="1" wp14:anchorId="600FFA7A" wp14:editId="60090551">
                <wp:simplePos x="0" y="0"/>
                <wp:positionH relativeFrom="column">
                  <wp:posOffset>7720330</wp:posOffset>
                </wp:positionH>
                <wp:positionV relativeFrom="paragraph">
                  <wp:posOffset>2113915</wp:posOffset>
                </wp:positionV>
                <wp:extent cx="1184910" cy="1073785"/>
                <wp:effectExtent l="1405255" t="12065" r="10160" b="9525"/>
                <wp:wrapNone/>
                <wp:docPr id="20" name="Speech Bubble: 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910" cy="1073785"/>
                        </a:xfrm>
                        <a:prstGeom prst="wedgeEllipseCallout">
                          <a:avLst>
                            <a:gd name="adj1" fmla="val -162593"/>
                            <a:gd name="adj2" fmla="val -39653"/>
                          </a:avLst>
                        </a:prstGeom>
                        <a:solidFill>
                          <a:srgbClr val="FFFFFF"/>
                        </a:solidFill>
                        <a:ln w="9525">
                          <a:solidFill>
                            <a:srgbClr val="000000"/>
                          </a:solidFill>
                          <a:miter lim="800000"/>
                          <a:headEnd/>
                          <a:tailEnd/>
                        </a:ln>
                      </wps:spPr>
                      <wps:txbx>
                        <w:txbxContent>
                          <w:p w14:paraId="464B873D" w14:textId="77777777" w:rsidR="00191679" w:rsidRDefault="00191679" w:rsidP="00191679">
                            <w:r>
                              <w:t>Links to guidance will appear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0FFA7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0" o:spid="_x0000_s1026" type="#_x0000_t63" style="position:absolute;margin-left:607.9pt;margin-top:166.45pt;width:93.3pt;height:8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" adj="-24320,2235">
                <v:textbox>
                  <w:txbxContent>
                    <w:p w14:paraId="464B873D" w14:textId="77777777" w:rsidR="00191679" w:rsidRDefault="00191679" w:rsidP="00191679">
                      <w:r>
                        <w:t>Links to guidance will appear</w:t>
                      </w:r>
                    </w:p>
                  </w:txbxContent>
                </v:textbox>
              </v:shape>
            </w:pict>
          </mc:Fallback>
        </mc:AlternateContent>
      </w:r>
      <w:r w:rsidRPr="00E02FDE">
        <w:rPr>
          <w:noProof/>
          <w:sz w:val="24"/>
          <w:szCs w:val="24"/>
        </w:rPr>
        <w:drawing>
          <wp:inline distT="0" distB="0" distL="0" distR="0" wp14:anchorId="551DDCF3" wp14:editId="75B23F06">
            <wp:extent cx="7800230" cy="35860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97" t="21055" r="66840" b="26196"/>
                    <a:stretch/>
                  </pic:blipFill>
                  <pic:spPr bwMode="auto">
                    <a:xfrm>
                      <a:off x="0" y="0"/>
                      <a:ext cx="7801008" cy="3586397"/>
                    </a:xfrm>
                    <a:prstGeom prst="rect">
                      <a:avLst/>
                    </a:prstGeom>
                    <a:ln>
                      <a:noFill/>
                    </a:ln>
                    <a:extLst>
                      <a:ext uri="{53640926-AAD7-44D8-BBD7-CCE9431645EC}">
                        <a14:shadowObscured xmlns:a14="http://schemas.microsoft.com/office/drawing/2010/main"/>
                      </a:ext>
                    </a:extLst>
                  </pic:spPr>
                </pic:pic>
              </a:graphicData>
            </a:graphic>
          </wp:inline>
        </w:drawing>
      </w:r>
    </w:p>
    <w:p w14:paraId="29145942" w14:textId="77777777" w:rsidR="00191679" w:rsidRPr="00E02FDE" w:rsidRDefault="00191679" w:rsidP="00191679">
      <w:pPr>
        <w:rPr>
          <w:sz w:val="24"/>
          <w:szCs w:val="24"/>
        </w:rPr>
      </w:pPr>
    </w:p>
    <w:p w14:paraId="0CB0FD17" w14:textId="77777777" w:rsidR="00191679" w:rsidRPr="00E02FDE" w:rsidRDefault="00191679" w:rsidP="00191679">
      <w:pPr>
        <w:rPr>
          <w:sz w:val="24"/>
          <w:szCs w:val="24"/>
        </w:rPr>
      </w:pPr>
    </w:p>
    <w:p w14:paraId="7CEA1319" w14:textId="77777777" w:rsidR="00191679" w:rsidRPr="00E02FDE" w:rsidRDefault="00191679" w:rsidP="00191679">
      <w:pPr>
        <w:rPr>
          <w:sz w:val="24"/>
          <w:szCs w:val="24"/>
        </w:rPr>
      </w:pPr>
      <w:r w:rsidRPr="00E02FDE">
        <w:rPr>
          <w:sz w:val="24"/>
          <w:szCs w:val="24"/>
        </w:rPr>
        <w:t>The applicant then moves on to the third tab to answer a series of questions that relate to the complexity of their activities.</w:t>
      </w:r>
    </w:p>
    <w:p w14:paraId="3AEBABAE" w14:textId="77777777" w:rsidR="00191679" w:rsidRPr="00E02FDE" w:rsidRDefault="00191679" w:rsidP="00191679">
      <w:pPr>
        <w:rPr>
          <w:sz w:val="24"/>
          <w:szCs w:val="24"/>
        </w:rPr>
      </w:pPr>
    </w:p>
    <w:p w14:paraId="7E2606F4" w14:textId="77777777" w:rsidR="00191679" w:rsidRPr="00E02FDE" w:rsidRDefault="00191679" w:rsidP="00191679">
      <w:pPr>
        <w:rPr>
          <w:sz w:val="24"/>
          <w:szCs w:val="24"/>
        </w:rPr>
        <w:sectPr w:rsidR="00191679" w:rsidRPr="00E02FDE" w:rsidSect="007555EA">
          <w:pgSz w:w="16838" w:h="11906" w:orient="landscape"/>
          <w:pgMar w:top="1440" w:right="1440" w:bottom="1440" w:left="1440" w:header="708" w:footer="708" w:gutter="0"/>
          <w:cols w:space="708"/>
          <w:docGrid w:linePitch="360"/>
        </w:sectPr>
      </w:pPr>
    </w:p>
    <w:p w14:paraId="13E5A931" w14:textId="77777777" w:rsidR="00191679" w:rsidRPr="00E02FDE" w:rsidRDefault="00191679" w:rsidP="00191679">
      <w:pPr>
        <w:rPr>
          <w:sz w:val="24"/>
          <w:szCs w:val="24"/>
        </w:rPr>
      </w:pPr>
      <w:r w:rsidRPr="00E02FDE">
        <w:rPr>
          <w:noProof/>
          <w:sz w:val="24"/>
          <w:szCs w:val="24"/>
        </w:rPr>
        <w:lastRenderedPageBreak/>
        <mc:AlternateContent>
          <mc:Choice Requires="wps">
            <w:drawing>
              <wp:anchor distT="0" distB="0" distL="114300" distR="114300" simplePos="0" relativeHeight="251666432" behindDoc="0" locked="0" layoutInCell="1" allowOverlap="1" wp14:anchorId="5228C6D5" wp14:editId="0160CAC0">
                <wp:simplePos x="0" y="0"/>
                <wp:positionH relativeFrom="column">
                  <wp:posOffset>4839047</wp:posOffset>
                </wp:positionH>
                <wp:positionV relativeFrom="paragraph">
                  <wp:posOffset>8057443</wp:posOffset>
                </wp:positionV>
                <wp:extent cx="1661795" cy="827405"/>
                <wp:effectExtent l="817880" t="10795" r="6350" b="9525"/>
                <wp:wrapNone/>
                <wp:docPr id="18" name="Speech Bubble: 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795" cy="827405"/>
                        </a:xfrm>
                        <a:prstGeom prst="wedgeEllipseCallout">
                          <a:avLst>
                            <a:gd name="adj1" fmla="val -95852"/>
                            <a:gd name="adj2" fmla="val 2880"/>
                          </a:avLst>
                        </a:prstGeom>
                        <a:solidFill>
                          <a:srgbClr val="FFFFFF"/>
                        </a:solidFill>
                        <a:ln w="9525">
                          <a:solidFill>
                            <a:srgbClr val="000000"/>
                          </a:solidFill>
                          <a:miter lim="800000"/>
                          <a:headEnd/>
                          <a:tailEnd/>
                        </a:ln>
                      </wps:spPr>
                      <wps:txbx>
                        <w:txbxContent>
                          <w:p w14:paraId="658A7614" w14:textId="77777777" w:rsidR="00191679" w:rsidRDefault="00191679" w:rsidP="00191679">
                            <w:r>
                              <w:t>The total charge is shown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8C6D5" id="Speech Bubble: Oval 18" o:spid="_x0000_s1027" type="#_x0000_t63" style="position:absolute;margin-left:381.05pt;margin-top:634.45pt;width:130.85pt;height:65.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" adj="-9904,11422">
                <v:textbox>
                  <w:txbxContent>
                    <w:p w14:paraId="658A7614" w14:textId="77777777" w:rsidR="00191679" w:rsidRDefault="00191679" w:rsidP="00191679">
                      <w:r>
                        <w:t>The total charge is shown here</w:t>
                      </w:r>
                    </w:p>
                  </w:txbxContent>
                </v:textbox>
              </v:shape>
            </w:pict>
          </mc:Fallback>
        </mc:AlternateContent>
      </w:r>
      <w:r w:rsidRPr="00E02FDE">
        <w:rPr>
          <w:noProof/>
          <w:sz w:val="24"/>
          <w:szCs w:val="24"/>
        </w:rPr>
        <mc:AlternateContent>
          <mc:Choice Requires="wps">
            <w:drawing>
              <wp:anchor distT="0" distB="0" distL="114300" distR="114300" simplePos="0" relativeHeight="251665408" behindDoc="0" locked="0" layoutInCell="1" allowOverlap="1" wp14:anchorId="794ED467" wp14:editId="60377D83">
                <wp:simplePos x="0" y="0"/>
                <wp:positionH relativeFrom="column">
                  <wp:posOffset>5109928</wp:posOffset>
                </wp:positionH>
                <wp:positionV relativeFrom="paragraph">
                  <wp:posOffset>6590174</wp:posOffset>
                </wp:positionV>
                <wp:extent cx="1614170" cy="1184275"/>
                <wp:effectExtent l="508635" t="13970" r="10795" b="11430"/>
                <wp:wrapNone/>
                <wp:docPr id="17" name="Speech Bubble: 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170" cy="1184275"/>
                        </a:xfrm>
                        <a:prstGeom prst="wedgeEllipseCallout">
                          <a:avLst>
                            <a:gd name="adj1" fmla="val -79463"/>
                            <a:gd name="adj2" fmla="val 1690"/>
                          </a:avLst>
                        </a:prstGeom>
                        <a:solidFill>
                          <a:srgbClr val="FFFFFF"/>
                        </a:solidFill>
                        <a:ln w="9525">
                          <a:solidFill>
                            <a:srgbClr val="000000"/>
                          </a:solidFill>
                          <a:miter lim="800000"/>
                          <a:headEnd/>
                          <a:tailEnd/>
                        </a:ln>
                      </wps:spPr>
                      <wps:txbx>
                        <w:txbxContent>
                          <w:p w14:paraId="4C245BB2" w14:textId="77777777" w:rsidR="00191679" w:rsidRDefault="00191679" w:rsidP="00191679">
                            <w:r>
                              <w:t>Additional assessment charges are added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ED467" id="Speech Bubble: Oval 17" o:spid="_x0000_s1028" type="#_x0000_t63" style="position:absolute;margin-left:402.35pt;margin-top:518.9pt;width:127.1pt;height:9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" adj="-6364,11165">
                <v:textbox>
                  <w:txbxContent>
                    <w:p w14:paraId="4C245BB2" w14:textId="77777777" w:rsidR="00191679" w:rsidRDefault="00191679" w:rsidP="00191679">
                      <w:r>
                        <w:t>Additional assessment charges are added here</w:t>
                      </w:r>
                    </w:p>
                  </w:txbxContent>
                </v:textbox>
              </v:shape>
            </w:pict>
          </mc:Fallback>
        </mc:AlternateContent>
      </w:r>
      <w:r w:rsidRPr="00E02FDE">
        <w:rPr>
          <w:noProof/>
          <w:sz w:val="24"/>
          <w:szCs w:val="24"/>
        </w:rPr>
        <mc:AlternateContent>
          <mc:Choice Requires="wps">
            <w:drawing>
              <wp:anchor distT="0" distB="0" distL="114300" distR="114300" simplePos="0" relativeHeight="251664384" behindDoc="0" locked="0" layoutInCell="1" allowOverlap="1" wp14:anchorId="4BD6E6FA" wp14:editId="0E67DD3D">
                <wp:simplePos x="0" y="0"/>
                <wp:positionH relativeFrom="column">
                  <wp:posOffset>4461893</wp:posOffset>
                </wp:positionH>
                <wp:positionV relativeFrom="paragraph">
                  <wp:posOffset>4945810</wp:posOffset>
                </wp:positionV>
                <wp:extent cx="1995805" cy="1108099"/>
                <wp:effectExtent l="514350" t="19050" r="42545" b="34925"/>
                <wp:wrapNone/>
                <wp:docPr id="16" name="Speech Bubble: 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5805" cy="1108099"/>
                        </a:xfrm>
                        <a:prstGeom prst="wedgeEllipseCallout">
                          <a:avLst>
                            <a:gd name="adj1" fmla="val -73417"/>
                            <a:gd name="adj2" fmla="val -18944"/>
                          </a:avLst>
                        </a:prstGeom>
                        <a:solidFill>
                          <a:srgbClr val="FFFFFF"/>
                        </a:solidFill>
                        <a:ln w="9525">
                          <a:solidFill>
                            <a:srgbClr val="000000"/>
                          </a:solidFill>
                          <a:miter lim="800000"/>
                          <a:headEnd/>
                          <a:tailEnd/>
                        </a:ln>
                      </wps:spPr>
                      <wps:txbx>
                        <w:txbxContent>
                          <w:p w14:paraId="5DFA266D" w14:textId="77777777" w:rsidR="00191679" w:rsidRDefault="00191679" w:rsidP="00191679">
                            <w:r>
                              <w:t>Information transferred in about MCP, LA activities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6E6FA" id="Speech Bubble: Oval 16" o:spid="_x0000_s1029" type="#_x0000_t63" style="position:absolute;margin-left:351.35pt;margin-top:389.45pt;width:157.15pt;height:8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" adj="-5058,6708">
                <v:textbox>
                  <w:txbxContent>
                    <w:p w14:paraId="5DFA266D" w14:textId="77777777" w:rsidR="00191679" w:rsidRDefault="00191679" w:rsidP="00191679">
                      <w:r>
                        <w:t>Information transferred in about MCP, LA activities etc</w:t>
                      </w:r>
                    </w:p>
                  </w:txbxContent>
                </v:textbox>
              </v:shape>
            </w:pict>
          </mc:Fallback>
        </mc:AlternateContent>
      </w:r>
      <w:r w:rsidRPr="00E02FDE">
        <w:rPr>
          <w:noProof/>
          <w:sz w:val="24"/>
          <w:szCs w:val="24"/>
        </w:rPr>
        <mc:AlternateContent>
          <mc:Choice Requires="wps">
            <w:drawing>
              <wp:anchor distT="0" distB="0" distL="114300" distR="114300" simplePos="0" relativeHeight="251667456" behindDoc="0" locked="0" layoutInCell="1" allowOverlap="1" wp14:anchorId="419F2D86" wp14:editId="12A248A5">
                <wp:simplePos x="0" y="0"/>
                <wp:positionH relativeFrom="column">
                  <wp:posOffset>4363732</wp:posOffset>
                </wp:positionH>
                <wp:positionV relativeFrom="paragraph">
                  <wp:posOffset>4167589</wp:posOffset>
                </wp:positionV>
                <wp:extent cx="2155190" cy="580390"/>
                <wp:effectExtent l="324485" t="13335" r="6350" b="6350"/>
                <wp:wrapNone/>
                <wp:docPr id="19" name="Speech Bubble: 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5190" cy="580390"/>
                        </a:xfrm>
                        <a:prstGeom prst="wedgeEllipseCallout">
                          <a:avLst>
                            <a:gd name="adj1" fmla="val -63319"/>
                            <a:gd name="adj2" fmla="val -29213"/>
                          </a:avLst>
                        </a:prstGeom>
                        <a:solidFill>
                          <a:srgbClr val="FFFFFF"/>
                        </a:solidFill>
                        <a:ln w="9525">
                          <a:solidFill>
                            <a:srgbClr val="000000"/>
                          </a:solidFill>
                          <a:miter lim="800000"/>
                          <a:headEnd/>
                          <a:tailEnd/>
                        </a:ln>
                      </wps:spPr>
                      <wps:txbx>
                        <w:txbxContent>
                          <w:p w14:paraId="1DF62308" w14:textId="77777777" w:rsidR="00191679" w:rsidRDefault="00191679" w:rsidP="00191679">
                            <w:r>
                              <w:t>The charge band is shown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F2D86" id="Speech Bubble: Oval 19" o:spid="_x0000_s1030" type="#_x0000_t63" style="position:absolute;margin-left:343.6pt;margin-top:328.15pt;width:169.7pt;height:4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" adj="-2877,4490">
                <v:textbox>
                  <w:txbxContent>
                    <w:p w14:paraId="1DF62308" w14:textId="77777777" w:rsidR="00191679" w:rsidRDefault="00191679" w:rsidP="00191679">
                      <w:r>
                        <w:t>The charge band is shown here</w:t>
                      </w:r>
                    </w:p>
                  </w:txbxContent>
                </v:textbox>
              </v:shape>
            </w:pict>
          </mc:Fallback>
        </mc:AlternateContent>
      </w:r>
      <w:r w:rsidRPr="00E02FDE">
        <w:rPr>
          <w:noProof/>
          <w:sz w:val="24"/>
          <w:szCs w:val="24"/>
        </w:rPr>
        <mc:AlternateContent>
          <mc:Choice Requires="wps">
            <w:drawing>
              <wp:anchor distT="0" distB="0" distL="114300" distR="114300" simplePos="0" relativeHeight="251660288" behindDoc="0" locked="0" layoutInCell="1" allowOverlap="1" wp14:anchorId="76C9A90C" wp14:editId="316719A9">
                <wp:simplePos x="0" y="0"/>
                <wp:positionH relativeFrom="column">
                  <wp:posOffset>3748393</wp:posOffset>
                </wp:positionH>
                <wp:positionV relativeFrom="paragraph">
                  <wp:posOffset>-113978</wp:posOffset>
                </wp:positionV>
                <wp:extent cx="2480945" cy="1337095"/>
                <wp:effectExtent l="0" t="0" r="14605" b="158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0945" cy="1337095"/>
                        </a:xfrm>
                        <a:prstGeom prst="rect">
                          <a:avLst/>
                        </a:prstGeom>
                        <a:solidFill>
                          <a:schemeClr val="accent2">
                            <a:lumMod val="40000"/>
                            <a:lumOff val="60000"/>
                          </a:schemeClr>
                        </a:solidFill>
                        <a:ln w="9525">
                          <a:solidFill>
                            <a:srgbClr val="000000"/>
                          </a:solidFill>
                          <a:miter lim="800000"/>
                          <a:headEnd/>
                          <a:tailEnd/>
                        </a:ln>
                      </wps:spPr>
                      <wps:txbx>
                        <w:txbxContent>
                          <w:p w14:paraId="5B28017A" w14:textId="77777777" w:rsidR="00191679" w:rsidRDefault="00191679" w:rsidP="00191679">
                            <w:r>
                              <w:t xml:space="preserve">This is a picture of what the applicant will see on the next tab to give an idea of what the page looks like. It’s where they answer some additional questions about their activities and the charge is calculated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9A90C" id="Rectangle 6" o:spid="_x0000_s1031" style="position:absolute;margin-left:295.15pt;margin-top:-8.95pt;width:195.35pt;height:10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" fillcolor="#bbdfb2 [1301]">
                <v:textbox>
                  <w:txbxContent>
                    <w:p w14:paraId="5B28017A" w14:textId="77777777" w:rsidR="00191679" w:rsidRDefault="00191679" w:rsidP="00191679">
                      <w:r>
                        <w:t xml:space="preserve">This is a picture of what the applicant will see on the next tab to give an idea of what the page looks like. It’s where they answer some additional questions about their activities and the charge is calculated </w:t>
                      </w:r>
                    </w:p>
                  </w:txbxContent>
                </v:textbox>
              </v:rect>
            </w:pict>
          </mc:Fallback>
        </mc:AlternateContent>
      </w:r>
      <w:r w:rsidRPr="00E02FDE">
        <w:rPr>
          <w:noProof/>
          <w:sz w:val="24"/>
          <w:szCs w:val="24"/>
        </w:rPr>
        <mc:AlternateContent>
          <mc:Choice Requires="wps">
            <w:drawing>
              <wp:anchor distT="0" distB="0" distL="114300" distR="114300" simplePos="0" relativeHeight="251662336" behindDoc="0" locked="0" layoutInCell="1" allowOverlap="1" wp14:anchorId="5B503C3D" wp14:editId="3023D3D1">
                <wp:simplePos x="0" y="0"/>
                <wp:positionH relativeFrom="column">
                  <wp:posOffset>3736532</wp:posOffset>
                </wp:positionH>
                <wp:positionV relativeFrom="paragraph">
                  <wp:posOffset>1595851</wp:posOffset>
                </wp:positionV>
                <wp:extent cx="1567815" cy="1204595"/>
                <wp:effectExtent l="571500" t="0" r="32385" b="33655"/>
                <wp:wrapNone/>
                <wp:docPr id="9" name="Speech Bubble: 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815" cy="1204595"/>
                        </a:xfrm>
                        <a:prstGeom prst="wedgeEllipseCallout">
                          <a:avLst>
                            <a:gd name="adj1" fmla="val -83764"/>
                            <a:gd name="adj2" fmla="val 11176"/>
                          </a:avLst>
                        </a:prstGeom>
                        <a:solidFill>
                          <a:srgbClr val="FFFFFF"/>
                        </a:solidFill>
                        <a:ln w="9525">
                          <a:solidFill>
                            <a:srgbClr val="000000"/>
                          </a:solidFill>
                          <a:miter lim="800000"/>
                          <a:headEnd/>
                          <a:tailEnd/>
                        </a:ln>
                      </wps:spPr>
                      <wps:txbx>
                        <w:txbxContent>
                          <w:p w14:paraId="72822C4D" w14:textId="77777777" w:rsidR="00191679" w:rsidRDefault="00191679" w:rsidP="00191679">
                            <w:r>
                              <w:t xml:space="preserve">Questions about initial complexity factors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03C3D" id="Speech Bubble: Oval 9" o:spid="_x0000_s1032" type="#_x0000_t63" style="position:absolute;margin-left:294.2pt;margin-top:125.65pt;width:123.45pt;height:9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" adj="-7293,13214">
                <v:textbox>
                  <w:txbxContent>
                    <w:p w14:paraId="72822C4D" w14:textId="77777777" w:rsidR="00191679" w:rsidRDefault="00191679" w:rsidP="00191679">
                      <w:r>
                        <w:t xml:space="preserve">Questions about initial complexity factors </w:t>
                      </w:r>
                    </w:p>
                  </w:txbxContent>
                </v:textbox>
              </v:shape>
            </w:pict>
          </mc:Fallback>
        </mc:AlternateContent>
      </w:r>
      <w:r w:rsidRPr="00E02FDE">
        <w:rPr>
          <w:noProof/>
          <w:sz w:val="24"/>
          <w:szCs w:val="24"/>
        </w:rPr>
        <mc:AlternateContent>
          <mc:Choice Requires="wps">
            <w:drawing>
              <wp:anchor distT="0" distB="0" distL="114300" distR="114300" simplePos="0" relativeHeight="251663360" behindDoc="0" locked="0" layoutInCell="1" allowOverlap="1" wp14:anchorId="6981C2BA" wp14:editId="3218568D">
                <wp:simplePos x="0" y="0"/>
                <wp:positionH relativeFrom="column">
                  <wp:posOffset>-781481</wp:posOffset>
                </wp:positionH>
                <wp:positionV relativeFrom="paragraph">
                  <wp:posOffset>3769576</wp:posOffset>
                </wp:positionV>
                <wp:extent cx="1550670" cy="1113155"/>
                <wp:effectExtent l="0" t="209550" r="11430" b="10795"/>
                <wp:wrapNone/>
                <wp:docPr id="15" name="Speech Bubble: 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670" cy="1113155"/>
                        </a:xfrm>
                        <a:prstGeom prst="wedgeEllipseCallout">
                          <a:avLst>
                            <a:gd name="adj1" fmla="val 48795"/>
                            <a:gd name="adj2" fmla="val -66148"/>
                          </a:avLst>
                        </a:prstGeom>
                        <a:solidFill>
                          <a:srgbClr val="FFFFFF"/>
                        </a:solidFill>
                        <a:ln w="9525">
                          <a:solidFill>
                            <a:srgbClr val="000000"/>
                          </a:solidFill>
                          <a:miter lim="800000"/>
                          <a:headEnd/>
                          <a:tailEnd/>
                        </a:ln>
                      </wps:spPr>
                      <wps:txbx>
                        <w:txbxContent>
                          <w:p w14:paraId="6AA96671" w14:textId="77777777" w:rsidR="00191679" w:rsidRDefault="00191679" w:rsidP="00191679">
                            <w:r>
                              <w:t>Questions about additional complexity factors</w:t>
                            </w:r>
                          </w:p>
                          <w:p w14:paraId="7FCBF130" w14:textId="77777777" w:rsidR="00191679" w:rsidRDefault="00191679" w:rsidP="001916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1C2BA" id="Speech Bubble: Oval 15" o:spid="_x0000_s1033" type="#_x0000_t63" style="position:absolute;margin-left:-61.55pt;margin-top:296.8pt;width:122.1pt;height:8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" adj="21340,-3488">
                <v:textbox>
                  <w:txbxContent>
                    <w:p w14:paraId="6AA96671" w14:textId="77777777" w:rsidR="00191679" w:rsidRDefault="00191679" w:rsidP="00191679">
                      <w:r>
                        <w:t>Questions about additional complexity factors</w:t>
                      </w:r>
                    </w:p>
                    <w:p w14:paraId="7FCBF130" w14:textId="77777777" w:rsidR="00191679" w:rsidRDefault="00191679" w:rsidP="00191679"/>
                  </w:txbxContent>
                </v:textbox>
              </v:shape>
            </w:pict>
          </mc:Fallback>
        </mc:AlternateContent>
      </w:r>
      <w:r w:rsidRPr="00E02FDE">
        <w:rPr>
          <w:noProof/>
          <w:sz w:val="24"/>
          <w:szCs w:val="24"/>
        </w:rPr>
        <mc:AlternateContent>
          <mc:Choice Requires="wps">
            <w:drawing>
              <wp:anchor distT="0" distB="0" distL="114300" distR="114300" simplePos="0" relativeHeight="251661312" behindDoc="0" locked="0" layoutInCell="1" allowOverlap="1" wp14:anchorId="6ABD3829" wp14:editId="78206E08">
                <wp:simplePos x="0" y="0"/>
                <wp:positionH relativeFrom="column">
                  <wp:posOffset>-657453</wp:posOffset>
                </wp:positionH>
                <wp:positionV relativeFrom="paragraph">
                  <wp:posOffset>624912</wp:posOffset>
                </wp:positionV>
                <wp:extent cx="1296670" cy="1471295"/>
                <wp:effectExtent l="9525" t="13335" r="227330" b="10795"/>
                <wp:wrapNone/>
                <wp:docPr id="2" name="Speech Bubble: 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96670" cy="1471295"/>
                        </a:xfrm>
                        <a:prstGeom prst="wedgeEllipseCallout">
                          <a:avLst>
                            <a:gd name="adj1" fmla="val -66014"/>
                            <a:gd name="adj2" fmla="val -24926"/>
                          </a:avLst>
                        </a:prstGeom>
                        <a:solidFill>
                          <a:srgbClr val="FFFFFF"/>
                        </a:solidFill>
                        <a:ln w="9525">
                          <a:solidFill>
                            <a:srgbClr val="000000"/>
                          </a:solidFill>
                          <a:miter lim="800000"/>
                          <a:headEnd/>
                          <a:tailEnd/>
                        </a:ln>
                      </wps:spPr>
                      <wps:txbx>
                        <w:txbxContent>
                          <w:p w14:paraId="252DC997" w14:textId="77777777" w:rsidR="00191679" w:rsidRPr="00FA0F5B" w:rsidRDefault="00191679" w:rsidP="00191679">
                            <w:pPr>
                              <w:rPr>
                                <w:sz w:val="20"/>
                                <w:szCs w:val="20"/>
                              </w:rPr>
                            </w:pPr>
                            <w:r w:rsidRPr="00FA0F5B">
                              <w:rPr>
                                <w:sz w:val="20"/>
                                <w:szCs w:val="20"/>
                              </w:rPr>
                              <w:t>Information about the number and scale of activities + BAT docs applicable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D3829" id="Speech Bubble: Oval 2" o:spid="_x0000_s1034" type="#_x0000_t63" style="position:absolute;margin-left:-51.75pt;margin-top:49.2pt;width:102.1pt;height:115.8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" adj="-3459,5416">
                <v:textbox>
                  <w:txbxContent>
                    <w:p w14:paraId="252DC997" w14:textId="77777777" w:rsidR="00191679" w:rsidRPr="00FA0F5B" w:rsidRDefault="00191679" w:rsidP="00191679">
                      <w:pPr>
                        <w:rPr>
                          <w:sz w:val="20"/>
                          <w:szCs w:val="20"/>
                        </w:rPr>
                      </w:pPr>
                      <w:r w:rsidRPr="00FA0F5B">
                        <w:rPr>
                          <w:sz w:val="20"/>
                          <w:szCs w:val="20"/>
                        </w:rPr>
                        <w:t>Information about the number and scale of activities + BAT docs applicable</w:t>
                      </w:r>
                    </w:p>
                  </w:txbxContent>
                </v:textbox>
              </v:shape>
            </w:pict>
          </mc:Fallback>
        </mc:AlternateContent>
      </w:r>
      <w:r w:rsidRPr="00E02FDE">
        <w:rPr>
          <w:noProof/>
          <w:sz w:val="24"/>
          <w:szCs w:val="24"/>
        </w:rPr>
        <w:drawing>
          <wp:inline distT="0" distB="0" distL="0" distR="0" wp14:anchorId="0F2A33C0" wp14:editId="6110168D">
            <wp:extent cx="5386070" cy="8891905"/>
            <wp:effectExtent l="0" t="0" r="5080" b="444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86070" cy="8891905"/>
                    </a:xfrm>
                    <a:prstGeom prst="rect">
                      <a:avLst/>
                    </a:prstGeom>
                    <a:noFill/>
                    <a:ln>
                      <a:noFill/>
                    </a:ln>
                  </pic:spPr>
                </pic:pic>
              </a:graphicData>
            </a:graphic>
          </wp:inline>
        </w:drawing>
      </w:r>
    </w:p>
    <w:p w14:paraId="6C987BAA" w14:textId="32F10CF4" w:rsidR="00191679" w:rsidRPr="00E02FDE" w:rsidRDefault="00191679" w:rsidP="00AF632A">
      <w:pPr>
        <w:pStyle w:val="Heading2"/>
      </w:pPr>
      <w:bookmarkStart w:id="23" w:name="_Toc142564129"/>
      <w:bookmarkStart w:id="24" w:name="_Toc142564711"/>
      <w:r w:rsidRPr="00E02FDE">
        <w:lastRenderedPageBreak/>
        <w:t>How the tool works</w:t>
      </w:r>
      <w:bookmarkEnd w:id="23"/>
      <w:bookmarkEnd w:id="24"/>
    </w:p>
    <w:bookmarkStart w:id="25" w:name="_Toc142564130"/>
    <w:bookmarkStart w:id="26" w:name="_Toc142564712"/>
    <w:p w14:paraId="30CD11CF" w14:textId="77777777" w:rsidR="00191679" w:rsidRPr="00E02FDE" w:rsidRDefault="00191679" w:rsidP="00AF632A">
      <w:pPr>
        <w:pStyle w:val="Heading4"/>
      </w:pPr>
      <w:r w:rsidRPr="00E02FDE">
        <w:rPr>
          <w:noProof/>
        </w:rPr>
        <mc:AlternateContent>
          <mc:Choice Requires="wps">
            <w:drawing>
              <wp:anchor distT="0" distB="0" distL="114300" distR="114300" simplePos="0" relativeHeight="251668480" behindDoc="0" locked="0" layoutInCell="1" allowOverlap="1" wp14:anchorId="413E1C34" wp14:editId="06CCCFD6">
                <wp:simplePos x="0" y="0"/>
                <wp:positionH relativeFrom="column">
                  <wp:posOffset>5140960</wp:posOffset>
                </wp:positionH>
                <wp:positionV relativeFrom="paragraph">
                  <wp:posOffset>189838</wp:posOffset>
                </wp:positionV>
                <wp:extent cx="1343660" cy="1113183"/>
                <wp:effectExtent l="38100" t="19050" r="46990" b="67945"/>
                <wp:wrapNone/>
                <wp:docPr id="21" name="Speech Bubble: Oval 21"/>
                <wp:cNvGraphicFramePr/>
                <a:graphic xmlns:a="http://schemas.openxmlformats.org/drawingml/2006/main">
                  <a:graphicData uri="http://schemas.microsoft.com/office/word/2010/wordprocessingShape">
                    <wps:wsp>
                      <wps:cNvSpPr/>
                      <wps:spPr>
                        <a:xfrm>
                          <a:off x="0" y="0"/>
                          <a:ext cx="1343660" cy="1113183"/>
                        </a:xfrm>
                        <a:prstGeom prst="wedgeEllipseCallout">
                          <a:avLst>
                            <a:gd name="adj1" fmla="val -51605"/>
                            <a:gd name="adj2" fmla="val 5432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822F40" w14:textId="77777777" w:rsidR="00191679" w:rsidRPr="002A72A7" w:rsidRDefault="00191679" w:rsidP="00191679">
                            <w:pPr>
                              <w:rPr>
                                <w:sz w:val="18"/>
                                <w:szCs w:val="18"/>
                              </w:rPr>
                            </w:pPr>
                            <w:r w:rsidRPr="002A72A7">
                              <w:rPr>
                                <w:sz w:val="18"/>
                                <w:szCs w:val="18"/>
                              </w:rPr>
                              <w:t xml:space="preserve">The number in this column is a weighting score from 0 to 3 </w:t>
                            </w:r>
                          </w:p>
                          <w:p w14:paraId="195B6273" w14:textId="77777777" w:rsidR="00191679" w:rsidRDefault="00191679" w:rsidP="001916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3E1C34" id="Speech Bubble: Oval 21" o:spid="_x0000_s1035" type="#_x0000_t63" style="position:absolute;margin-left:404.8pt;margin-top:14.95pt;width:105.8pt;height:87.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" adj="-347,22535" fillcolor="#005546 [3204]" strokecolor="#002a22 [1604]" strokeweight="1pt">
                <v:textbox>
                  <w:txbxContent>
                    <w:p w14:paraId="2C822F40" w14:textId="77777777" w:rsidR="00191679" w:rsidRPr="002A72A7" w:rsidRDefault="00191679" w:rsidP="00191679">
                      <w:pPr>
                        <w:rPr>
                          <w:sz w:val="18"/>
                          <w:szCs w:val="18"/>
                        </w:rPr>
                      </w:pPr>
                      <w:r w:rsidRPr="002A72A7">
                        <w:rPr>
                          <w:sz w:val="18"/>
                          <w:szCs w:val="18"/>
                        </w:rPr>
                        <w:t xml:space="preserve">The number in this column is a weighting score from 0 to 3 </w:t>
                      </w:r>
                    </w:p>
                    <w:p w14:paraId="195B6273" w14:textId="77777777" w:rsidR="00191679" w:rsidRDefault="00191679" w:rsidP="00191679">
                      <w:pPr>
                        <w:jc w:val="center"/>
                      </w:pPr>
                    </w:p>
                  </w:txbxContent>
                </v:textbox>
              </v:shape>
            </w:pict>
          </mc:Fallback>
        </mc:AlternateContent>
      </w:r>
      <w:r w:rsidRPr="00E02FDE">
        <w:t>Step 1 – the initial banding</w:t>
      </w:r>
      <w:bookmarkEnd w:id="25"/>
      <w:bookmarkEnd w:id="26"/>
    </w:p>
    <w:p w14:paraId="4630FF27" w14:textId="77777777" w:rsidR="00191679" w:rsidRPr="00E02FDE" w:rsidRDefault="00191679" w:rsidP="00191679">
      <w:pPr>
        <w:rPr>
          <w:sz w:val="24"/>
          <w:szCs w:val="24"/>
        </w:rPr>
      </w:pPr>
    </w:p>
    <w:p w14:paraId="60B9438C" w14:textId="77777777" w:rsidR="00191679" w:rsidRPr="00E02FDE" w:rsidRDefault="00191679" w:rsidP="00191679">
      <w:pPr>
        <w:rPr>
          <w:sz w:val="24"/>
          <w:szCs w:val="24"/>
        </w:rPr>
      </w:pPr>
      <w:r w:rsidRPr="00E02FDE">
        <w:rPr>
          <w:noProof/>
          <w:sz w:val="24"/>
          <w:szCs w:val="24"/>
        </w:rPr>
        <w:drawing>
          <wp:inline distT="0" distB="0" distL="0" distR="0" wp14:anchorId="7A4DE927" wp14:editId="19F68803">
            <wp:extent cx="5731510" cy="1368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1368425"/>
                    </a:xfrm>
                    <a:prstGeom prst="rect">
                      <a:avLst/>
                    </a:prstGeom>
                  </pic:spPr>
                </pic:pic>
              </a:graphicData>
            </a:graphic>
          </wp:inline>
        </w:drawing>
      </w:r>
    </w:p>
    <w:p w14:paraId="3E613D88" w14:textId="77777777" w:rsidR="00191679" w:rsidRPr="00E02FDE" w:rsidRDefault="00191679" w:rsidP="00191679">
      <w:pPr>
        <w:rPr>
          <w:sz w:val="24"/>
          <w:szCs w:val="24"/>
        </w:rPr>
      </w:pPr>
    </w:p>
    <w:p w14:paraId="338264EC" w14:textId="77777777" w:rsidR="00191679" w:rsidRPr="00E02FDE" w:rsidRDefault="00191679" w:rsidP="00191679">
      <w:pPr>
        <w:rPr>
          <w:sz w:val="24"/>
          <w:szCs w:val="24"/>
        </w:rPr>
      </w:pPr>
      <w:r w:rsidRPr="00E02FDE">
        <w:rPr>
          <w:sz w:val="24"/>
          <w:szCs w:val="24"/>
        </w:rPr>
        <w:t xml:space="preserve">Each of the lines above contributes to the initial banding calculation. The information about the site is automatically transferred from the first page of the tool, and if anything has not been filled in on the first page a prompt will appear – The yellow box. </w:t>
      </w:r>
    </w:p>
    <w:p w14:paraId="2C667565" w14:textId="77777777" w:rsidR="00191679" w:rsidRPr="00E02FDE" w:rsidRDefault="00191679" w:rsidP="00191679">
      <w:pPr>
        <w:rPr>
          <w:sz w:val="24"/>
          <w:szCs w:val="24"/>
        </w:rPr>
      </w:pPr>
      <w:r w:rsidRPr="00E02FDE">
        <w:rPr>
          <w:sz w:val="24"/>
          <w:szCs w:val="24"/>
        </w:rPr>
        <w:t xml:space="preserve">On the first line - </w:t>
      </w:r>
    </w:p>
    <w:p w14:paraId="71B27E5A" w14:textId="77777777" w:rsidR="00191679" w:rsidRPr="00E02FDE" w:rsidRDefault="00191679" w:rsidP="00191679">
      <w:pPr>
        <w:pStyle w:val="ListParagraph"/>
        <w:numPr>
          <w:ilvl w:val="0"/>
          <w:numId w:val="30"/>
        </w:numPr>
        <w:rPr>
          <w:sz w:val="24"/>
          <w:szCs w:val="24"/>
        </w:rPr>
      </w:pPr>
      <w:r w:rsidRPr="00E02FDE">
        <w:rPr>
          <w:sz w:val="24"/>
          <w:szCs w:val="24"/>
        </w:rPr>
        <w:t xml:space="preserve">1 listed activity scores 1, 2 activities score 2 and more than 2 activities scores 3 (in this example there are 5 </w:t>
      </w:r>
      <w:proofErr w:type="gramStart"/>
      <w:r w:rsidRPr="00E02FDE">
        <w:rPr>
          <w:sz w:val="24"/>
          <w:szCs w:val="24"/>
        </w:rPr>
        <w:t>activities</w:t>
      </w:r>
      <w:proofErr w:type="gramEnd"/>
      <w:r w:rsidRPr="00E02FDE">
        <w:rPr>
          <w:sz w:val="24"/>
          <w:szCs w:val="24"/>
        </w:rPr>
        <w:t xml:space="preserve"> so the score is 3)</w:t>
      </w:r>
    </w:p>
    <w:p w14:paraId="67A63AA7" w14:textId="77777777" w:rsidR="00191679" w:rsidRPr="00E02FDE" w:rsidRDefault="00191679" w:rsidP="00191679">
      <w:pPr>
        <w:rPr>
          <w:sz w:val="24"/>
          <w:szCs w:val="24"/>
        </w:rPr>
      </w:pPr>
      <w:r w:rsidRPr="00E02FDE">
        <w:rPr>
          <w:sz w:val="24"/>
          <w:szCs w:val="24"/>
        </w:rPr>
        <w:t>On the second line –</w:t>
      </w:r>
    </w:p>
    <w:p w14:paraId="6F251186" w14:textId="77777777" w:rsidR="00191679" w:rsidRPr="00E02FDE" w:rsidRDefault="00191679" w:rsidP="00191679">
      <w:pPr>
        <w:pStyle w:val="ListParagraph"/>
        <w:numPr>
          <w:ilvl w:val="0"/>
          <w:numId w:val="30"/>
        </w:numPr>
        <w:rPr>
          <w:sz w:val="24"/>
          <w:szCs w:val="24"/>
        </w:rPr>
      </w:pPr>
      <w:r w:rsidRPr="00E02FDE">
        <w:rPr>
          <w:sz w:val="24"/>
          <w:szCs w:val="24"/>
        </w:rPr>
        <w:t>0 BAT docs scores 0, 1 doc scores 1, 2 docs scores 2 and more than 2 scores 3. (Here there are 3 BAT reference docs to assess so the score is 3)</w:t>
      </w:r>
    </w:p>
    <w:p w14:paraId="7C1E415B" w14:textId="77777777" w:rsidR="00191679" w:rsidRPr="00E02FDE" w:rsidRDefault="00191679" w:rsidP="00191679">
      <w:pPr>
        <w:rPr>
          <w:sz w:val="24"/>
          <w:szCs w:val="24"/>
        </w:rPr>
      </w:pPr>
      <w:r w:rsidRPr="00E02FDE">
        <w:rPr>
          <w:sz w:val="24"/>
          <w:szCs w:val="24"/>
        </w:rPr>
        <w:t xml:space="preserve">On the third line – </w:t>
      </w:r>
    </w:p>
    <w:p w14:paraId="2FBE2DAE" w14:textId="77777777" w:rsidR="00191679" w:rsidRPr="00E02FDE" w:rsidRDefault="00191679" w:rsidP="00191679">
      <w:pPr>
        <w:pStyle w:val="ListParagraph"/>
        <w:numPr>
          <w:ilvl w:val="0"/>
          <w:numId w:val="30"/>
        </w:numPr>
        <w:rPr>
          <w:sz w:val="24"/>
          <w:szCs w:val="24"/>
        </w:rPr>
      </w:pPr>
      <w:r w:rsidRPr="00E02FDE">
        <w:rPr>
          <w:sz w:val="24"/>
          <w:szCs w:val="24"/>
        </w:rPr>
        <w:t xml:space="preserve">If the capacity is less than 3x the threshold it scores 1, if it’s less than 6x the threshold it scores 2 and if it’s more than this it scores 3.  </w:t>
      </w:r>
    </w:p>
    <w:p w14:paraId="2DEB3C29" w14:textId="77777777" w:rsidR="00191679" w:rsidRPr="00E02FDE" w:rsidRDefault="00191679" w:rsidP="00191679">
      <w:pPr>
        <w:rPr>
          <w:sz w:val="24"/>
          <w:szCs w:val="24"/>
        </w:rPr>
      </w:pPr>
      <w:r w:rsidRPr="00E02FDE">
        <w:rPr>
          <w:sz w:val="24"/>
          <w:szCs w:val="24"/>
        </w:rPr>
        <w:t xml:space="preserve">When these scores are added up, a total of &lt;5 will be Band 1,  &lt;8 Band 2, &lt;12 Band 3, and 12 or more Band 4. </w:t>
      </w:r>
    </w:p>
    <w:p w14:paraId="346FC377" w14:textId="77777777" w:rsidR="00191679" w:rsidRPr="00E02FDE" w:rsidRDefault="00191679" w:rsidP="00191679">
      <w:pPr>
        <w:rPr>
          <w:sz w:val="24"/>
          <w:szCs w:val="24"/>
        </w:rPr>
      </w:pPr>
      <w:r w:rsidRPr="00E02FDE">
        <w:rPr>
          <w:sz w:val="24"/>
          <w:szCs w:val="24"/>
        </w:rPr>
        <w:t xml:space="preserve">All these scores have been determined by looking at evidence of time taken for different permit applications involving different numbers of listed activities and different scales of operation.  There are no thresholds for some activities, for example the chemical sector, but larger sites will tend to have other activities such as combustion plant or effluent treatment which increase the initial score. They may also need assessing against the Large Volume Chemical </w:t>
      </w:r>
      <w:proofErr w:type="spellStart"/>
      <w:r w:rsidRPr="00E02FDE">
        <w:rPr>
          <w:sz w:val="24"/>
          <w:szCs w:val="24"/>
        </w:rPr>
        <w:t>BRef</w:t>
      </w:r>
      <w:proofErr w:type="spellEnd"/>
      <w:r w:rsidRPr="00E02FDE">
        <w:rPr>
          <w:sz w:val="24"/>
          <w:szCs w:val="24"/>
        </w:rPr>
        <w:t xml:space="preserve"> which is a captured in a specific question about additional BATC documents in the next part of the tool. </w:t>
      </w:r>
    </w:p>
    <w:p w14:paraId="3EAA8C84" w14:textId="77777777" w:rsidR="00191679" w:rsidRPr="00E02FDE" w:rsidRDefault="00191679" w:rsidP="00AF632A">
      <w:pPr>
        <w:pStyle w:val="Heading4"/>
      </w:pPr>
      <w:bookmarkStart w:id="27" w:name="_Toc142564131"/>
      <w:bookmarkStart w:id="28" w:name="_Toc142564713"/>
      <w:r w:rsidRPr="00E02FDE">
        <w:t>Step 2 – Questions about complexity</w:t>
      </w:r>
      <w:bookmarkEnd w:id="27"/>
      <w:bookmarkEnd w:id="28"/>
    </w:p>
    <w:p w14:paraId="2FDD6717" w14:textId="77777777" w:rsidR="00191679" w:rsidRPr="00E02FDE" w:rsidRDefault="00191679" w:rsidP="00191679">
      <w:pPr>
        <w:rPr>
          <w:sz w:val="24"/>
          <w:szCs w:val="24"/>
        </w:rPr>
      </w:pPr>
      <w:r w:rsidRPr="00E02FDE">
        <w:rPr>
          <w:sz w:val="24"/>
          <w:szCs w:val="24"/>
        </w:rPr>
        <w:t xml:space="preserve">We now ask 8 questions about factors that make the determination process more complex and time consuming. </w:t>
      </w:r>
    </w:p>
    <w:p w14:paraId="5BC8AD9A" w14:textId="77777777" w:rsidR="00191679" w:rsidRPr="00E02FDE" w:rsidRDefault="00191679" w:rsidP="00191679">
      <w:pPr>
        <w:rPr>
          <w:sz w:val="24"/>
          <w:szCs w:val="24"/>
        </w:rPr>
      </w:pPr>
      <w:r w:rsidRPr="00E02FDE">
        <w:rPr>
          <w:sz w:val="24"/>
          <w:szCs w:val="24"/>
        </w:rPr>
        <w:lastRenderedPageBreak/>
        <w:t xml:space="preserve">The answers to two of these questions are entered automatically from information given on the first tab – they relate to the need to activities where there is no </w:t>
      </w:r>
      <w:proofErr w:type="spellStart"/>
      <w:r w:rsidRPr="00E02FDE">
        <w:rPr>
          <w:sz w:val="24"/>
          <w:szCs w:val="24"/>
        </w:rPr>
        <w:t>BReF</w:t>
      </w:r>
      <w:proofErr w:type="spellEnd"/>
      <w:r w:rsidRPr="00E02FDE">
        <w:rPr>
          <w:sz w:val="24"/>
          <w:szCs w:val="24"/>
        </w:rPr>
        <w:t xml:space="preserve"> or technical guidance and the need for technically competent management (TCM). TCM is required for certain waste installation activities where they are the main activity on site.</w:t>
      </w:r>
    </w:p>
    <w:p w14:paraId="3CB8DB64" w14:textId="77777777" w:rsidR="00191679" w:rsidRPr="00E02FDE" w:rsidRDefault="00191679" w:rsidP="00191679">
      <w:pPr>
        <w:rPr>
          <w:sz w:val="24"/>
          <w:szCs w:val="24"/>
        </w:rPr>
      </w:pPr>
      <w:r w:rsidRPr="00E02FDE">
        <w:rPr>
          <w:sz w:val="24"/>
          <w:szCs w:val="24"/>
        </w:rPr>
        <w:t>The 9</w:t>
      </w:r>
      <w:r w:rsidRPr="00E02FDE">
        <w:rPr>
          <w:sz w:val="24"/>
          <w:szCs w:val="24"/>
          <w:vertAlign w:val="superscript"/>
        </w:rPr>
        <w:t>th</w:t>
      </w:r>
      <w:r w:rsidRPr="00E02FDE">
        <w:rPr>
          <w:sz w:val="24"/>
          <w:szCs w:val="24"/>
        </w:rPr>
        <w:t xml:space="preserve"> question in this group is about COMAH. If a site is also a COMAH </w:t>
      </w:r>
      <w:proofErr w:type="gramStart"/>
      <w:r w:rsidRPr="00E02FDE">
        <w:rPr>
          <w:sz w:val="24"/>
          <w:szCs w:val="24"/>
        </w:rPr>
        <w:t>site</w:t>
      </w:r>
      <w:proofErr w:type="gramEnd"/>
      <w:r w:rsidRPr="00E02FDE">
        <w:rPr>
          <w:sz w:val="24"/>
          <w:szCs w:val="24"/>
        </w:rPr>
        <w:t xml:space="preserve"> the score in this section is reduced by 1. </w:t>
      </w:r>
    </w:p>
    <w:p w14:paraId="1AC55B21" w14:textId="77777777" w:rsidR="00191679" w:rsidRPr="00E02FDE" w:rsidRDefault="00191679" w:rsidP="00191679">
      <w:pPr>
        <w:rPr>
          <w:sz w:val="24"/>
          <w:szCs w:val="24"/>
        </w:rPr>
      </w:pPr>
    </w:p>
    <w:p w14:paraId="2045C5A0" w14:textId="77777777" w:rsidR="00191679" w:rsidRPr="00E02FDE" w:rsidRDefault="00191679" w:rsidP="00191679">
      <w:pPr>
        <w:rPr>
          <w:sz w:val="24"/>
          <w:szCs w:val="24"/>
        </w:rPr>
      </w:pPr>
      <w:r w:rsidRPr="00E02FDE">
        <w:rPr>
          <w:noProof/>
          <w:sz w:val="24"/>
          <w:szCs w:val="24"/>
        </w:rPr>
        <w:drawing>
          <wp:inline distT="0" distB="0" distL="0" distR="0" wp14:anchorId="21CCA4E5" wp14:editId="42DEBBCF">
            <wp:extent cx="5264421" cy="316881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64421" cy="3168813"/>
                    </a:xfrm>
                    <a:prstGeom prst="rect">
                      <a:avLst/>
                    </a:prstGeom>
                  </pic:spPr>
                </pic:pic>
              </a:graphicData>
            </a:graphic>
          </wp:inline>
        </w:drawing>
      </w:r>
    </w:p>
    <w:p w14:paraId="2FBB4D4A" w14:textId="77777777" w:rsidR="00191679" w:rsidRPr="00E02FDE" w:rsidRDefault="00191679" w:rsidP="00191679">
      <w:pPr>
        <w:rPr>
          <w:sz w:val="24"/>
          <w:szCs w:val="24"/>
        </w:rPr>
      </w:pPr>
    </w:p>
    <w:p w14:paraId="3F90D245" w14:textId="77777777" w:rsidR="00191679" w:rsidRPr="00E02FDE" w:rsidRDefault="00191679" w:rsidP="00191679">
      <w:pPr>
        <w:rPr>
          <w:sz w:val="24"/>
          <w:szCs w:val="24"/>
        </w:rPr>
      </w:pPr>
      <w:r w:rsidRPr="00E02FDE">
        <w:rPr>
          <w:sz w:val="24"/>
          <w:szCs w:val="24"/>
        </w:rPr>
        <w:t xml:space="preserve">The number of additional </w:t>
      </w:r>
      <w:proofErr w:type="spellStart"/>
      <w:r w:rsidRPr="00E02FDE">
        <w:rPr>
          <w:sz w:val="24"/>
          <w:szCs w:val="24"/>
        </w:rPr>
        <w:t>BATc</w:t>
      </w:r>
      <w:proofErr w:type="spellEnd"/>
      <w:r w:rsidRPr="00E02FDE">
        <w:rPr>
          <w:sz w:val="24"/>
          <w:szCs w:val="24"/>
        </w:rPr>
        <w:t xml:space="preserve"> documents is capped at 3, this is added to the number of “yes” answers, the COMAH reduction is then applied if the answer to this question is Yes. The overall impact is limited to moving up a single band. To move from Band 1 to Band 2 needs a total score of 1 from this section, and to move from Band 2 to Band 3, or Band 3 to Band 4 needs a total of 2. </w:t>
      </w:r>
    </w:p>
    <w:p w14:paraId="31DF785C" w14:textId="77777777" w:rsidR="00191679" w:rsidRPr="00E02FDE" w:rsidRDefault="00191679" w:rsidP="00191679">
      <w:pPr>
        <w:rPr>
          <w:sz w:val="24"/>
          <w:szCs w:val="24"/>
        </w:rPr>
      </w:pPr>
      <w:r w:rsidRPr="00E02FDE">
        <w:rPr>
          <w:sz w:val="24"/>
          <w:szCs w:val="24"/>
        </w:rPr>
        <w:t>Evidence from the cost model shows that the additional time and cost is proportionate for the way these activities increase the banding.</w:t>
      </w:r>
    </w:p>
    <w:p w14:paraId="65192C59" w14:textId="77777777" w:rsidR="00191679" w:rsidRPr="00E02FDE" w:rsidRDefault="00191679" w:rsidP="00191679">
      <w:pPr>
        <w:rPr>
          <w:sz w:val="24"/>
          <w:szCs w:val="24"/>
        </w:rPr>
      </w:pPr>
    </w:p>
    <w:p w14:paraId="11C744C0" w14:textId="77777777" w:rsidR="00191679" w:rsidRPr="00E02FDE" w:rsidRDefault="00191679" w:rsidP="00AF632A">
      <w:pPr>
        <w:pStyle w:val="Heading4"/>
      </w:pPr>
      <w:bookmarkStart w:id="29" w:name="_Toc142564132"/>
      <w:bookmarkStart w:id="30" w:name="_Toc142564714"/>
      <w:r w:rsidRPr="00E02FDE">
        <w:t>Step 3 – Additional complexity factors</w:t>
      </w:r>
      <w:bookmarkEnd w:id="29"/>
      <w:bookmarkEnd w:id="30"/>
    </w:p>
    <w:p w14:paraId="24A53B3D" w14:textId="77777777" w:rsidR="00191679" w:rsidRPr="00E02FDE" w:rsidRDefault="00191679" w:rsidP="00191679">
      <w:pPr>
        <w:rPr>
          <w:sz w:val="24"/>
          <w:szCs w:val="24"/>
        </w:rPr>
      </w:pPr>
      <w:r w:rsidRPr="00E02FDE">
        <w:rPr>
          <w:sz w:val="24"/>
          <w:szCs w:val="24"/>
        </w:rPr>
        <w:t xml:space="preserve">There are some activities which almost always take a significant amount of time. For this reason Incineration, Landfill or Large Combustion </w:t>
      </w:r>
      <w:proofErr w:type="gramStart"/>
      <w:r w:rsidRPr="00E02FDE">
        <w:rPr>
          <w:sz w:val="24"/>
          <w:szCs w:val="24"/>
        </w:rPr>
        <w:t>Plant  will</w:t>
      </w:r>
      <w:proofErr w:type="gramEnd"/>
      <w:r w:rsidRPr="00E02FDE">
        <w:rPr>
          <w:sz w:val="24"/>
          <w:szCs w:val="24"/>
        </w:rPr>
        <w:t xml:space="preserve"> automatically put a site into at least Band 3 regardless of which band it was in after the first step. </w:t>
      </w:r>
    </w:p>
    <w:p w14:paraId="71DE638E" w14:textId="77777777" w:rsidR="00191679" w:rsidRPr="00E02FDE" w:rsidRDefault="00191679" w:rsidP="00191679">
      <w:pPr>
        <w:rPr>
          <w:sz w:val="24"/>
          <w:szCs w:val="24"/>
        </w:rPr>
      </w:pPr>
      <w:r w:rsidRPr="00E02FDE">
        <w:rPr>
          <w:sz w:val="24"/>
          <w:szCs w:val="24"/>
        </w:rPr>
        <w:t>In the example below, a Band 1 site is put in Band 3 because its single activity is Incineration.  The base charge for the application is shown after this section in the tool.</w:t>
      </w:r>
    </w:p>
    <w:p w14:paraId="7B9E3AF7" w14:textId="77777777" w:rsidR="00191679" w:rsidRPr="00E02FDE" w:rsidRDefault="00191679" w:rsidP="00191679">
      <w:pPr>
        <w:rPr>
          <w:sz w:val="24"/>
          <w:szCs w:val="24"/>
        </w:rPr>
      </w:pPr>
      <w:r w:rsidRPr="00E02FDE">
        <w:rPr>
          <w:noProof/>
          <w:sz w:val="24"/>
          <w:szCs w:val="24"/>
        </w:rPr>
        <w:lastRenderedPageBreak/>
        <w:drawing>
          <wp:inline distT="0" distB="0" distL="0" distR="0" wp14:anchorId="75D7CD23" wp14:editId="72E5A8DB">
            <wp:extent cx="5226319" cy="23877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26319" cy="2387723"/>
                    </a:xfrm>
                    <a:prstGeom prst="rect">
                      <a:avLst/>
                    </a:prstGeom>
                  </pic:spPr>
                </pic:pic>
              </a:graphicData>
            </a:graphic>
          </wp:inline>
        </w:drawing>
      </w:r>
    </w:p>
    <w:p w14:paraId="004903A8" w14:textId="77777777" w:rsidR="00191679" w:rsidRPr="00E02FDE" w:rsidRDefault="00191679" w:rsidP="00191679">
      <w:pPr>
        <w:rPr>
          <w:sz w:val="24"/>
          <w:szCs w:val="24"/>
        </w:rPr>
      </w:pPr>
    </w:p>
    <w:p w14:paraId="0C1DE321" w14:textId="77777777" w:rsidR="00191679" w:rsidRPr="00E02FDE" w:rsidRDefault="00191679" w:rsidP="00191679">
      <w:pPr>
        <w:rPr>
          <w:sz w:val="24"/>
          <w:szCs w:val="24"/>
        </w:rPr>
      </w:pPr>
      <w:r w:rsidRPr="00E02FDE">
        <w:rPr>
          <w:sz w:val="24"/>
          <w:szCs w:val="24"/>
        </w:rPr>
        <w:t xml:space="preserve">The charges for additional activities are then added. There is a single charge for Medium Combustion Plant or Specified Generator activities and other activities are capped at a maximum of three of any one activity type. These charges cover only the additional time needed to include the activities in the installation permit, so they are lower that the equivalent stand-alone permit </w:t>
      </w:r>
    </w:p>
    <w:p w14:paraId="719F2B13" w14:textId="77777777" w:rsidR="00191679" w:rsidRPr="00E02FDE" w:rsidRDefault="00191679" w:rsidP="00191679">
      <w:pPr>
        <w:rPr>
          <w:sz w:val="24"/>
          <w:szCs w:val="24"/>
        </w:rPr>
      </w:pPr>
      <w:r w:rsidRPr="00E02FDE">
        <w:rPr>
          <w:sz w:val="24"/>
          <w:szCs w:val="24"/>
        </w:rPr>
        <w:t xml:space="preserve">The charge for a directly associated waste activity is 20% of the standard charge for a stand-alone waste activity under our new charging scheme. This is the same amount that we charge for second and subsequent activities in Waste Activity permits. </w:t>
      </w:r>
    </w:p>
    <w:p w14:paraId="02446811" w14:textId="77777777" w:rsidR="00191679" w:rsidRPr="00E02FDE" w:rsidRDefault="00191679" w:rsidP="00191679">
      <w:pPr>
        <w:rPr>
          <w:sz w:val="24"/>
          <w:szCs w:val="24"/>
        </w:rPr>
      </w:pPr>
      <w:r w:rsidRPr="00E02FDE">
        <w:rPr>
          <w:noProof/>
          <w:sz w:val="24"/>
          <w:szCs w:val="24"/>
        </w:rPr>
        <w:drawing>
          <wp:inline distT="0" distB="0" distL="0" distR="0" wp14:anchorId="6F8BBE2F" wp14:editId="5F0C0F2D">
            <wp:extent cx="6120130" cy="196405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1964055"/>
                    </a:xfrm>
                    <a:prstGeom prst="rect">
                      <a:avLst/>
                    </a:prstGeom>
                    <a:noFill/>
                    <a:ln>
                      <a:noFill/>
                    </a:ln>
                  </pic:spPr>
                </pic:pic>
              </a:graphicData>
            </a:graphic>
          </wp:inline>
        </w:drawing>
      </w:r>
    </w:p>
    <w:p w14:paraId="1558F539" w14:textId="77777777" w:rsidR="00191679" w:rsidRPr="00E02FDE" w:rsidRDefault="00191679" w:rsidP="00191679">
      <w:pPr>
        <w:rPr>
          <w:sz w:val="24"/>
          <w:szCs w:val="24"/>
        </w:rPr>
      </w:pPr>
    </w:p>
    <w:p w14:paraId="10C44329" w14:textId="77777777" w:rsidR="00191679" w:rsidRPr="00E02FDE" w:rsidRDefault="00191679" w:rsidP="00191679">
      <w:pPr>
        <w:rPr>
          <w:sz w:val="24"/>
          <w:szCs w:val="24"/>
        </w:rPr>
      </w:pPr>
      <w:r w:rsidRPr="00E02FDE">
        <w:rPr>
          <w:sz w:val="24"/>
          <w:szCs w:val="24"/>
        </w:rPr>
        <w:t xml:space="preserve">Lastly, the applicant is asked to list any additional assessments that are included in the application. These are the complex impact assessments that need specialist input to assess and attract a separate fixed charge. The applicant will know which of these are relevant from completing the application form. </w:t>
      </w:r>
    </w:p>
    <w:p w14:paraId="54512FE5" w14:textId="77777777" w:rsidR="00191679" w:rsidRPr="00E02FDE" w:rsidRDefault="00191679" w:rsidP="00191679">
      <w:pPr>
        <w:rPr>
          <w:sz w:val="24"/>
          <w:szCs w:val="24"/>
        </w:rPr>
      </w:pPr>
      <w:r w:rsidRPr="00E02FDE">
        <w:rPr>
          <w:noProof/>
          <w:sz w:val="24"/>
          <w:szCs w:val="24"/>
        </w:rPr>
        <w:lastRenderedPageBreak/>
        <w:drawing>
          <wp:inline distT="0" distB="0" distL="0" distR="0" wp14:anchorId="6CAF2629" wp14:editId="1657D38E">
            <wp:extent cx="5731510" cy="23710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371090"/>
                    </a:xfrm>
                    <a:prstGeom prst="rect">
                      <a:avLst/>
                    </a:prstGeom>
                  </pic:spPr>
                </pic:pic>
              </a:graphicData>
            </a:graphic>
          </wp:inline>
        </w:drawing>
      </w:r>
    </w:p>
    <w:p w14:paraId="49A74047" w14:textId="77777777" w:rsidR="00191679" w:rsidRPr="00E02FDE" w:rsidRDefault="00191679" w:rsidP="00191679">
      <w:pPr>
        <w:rPr>
          <w:sz w:val="24"/>
          <w:szCs w:val="24"/>
        </w:rPr>
      </w:pPr>
    </w:p>
    <w:p w14:paraId="3059C6B3" w14:textId="77777777" w:rsidR="00191679" w:rsidRPr="00E02FDE" w:rsidRDefault="00191679" w:rsidP="00191679">
      <w:pPr>
        <w:rPr>
          <w:sz w:val="24"/>
          <w:szCs w:val="24"/>
        </w:rPr>
      </w:pPr>
      <w:r w:rsidRPr="00E02FDE">
        <w:rPr>
          <w:sz w:val="24"/>
          <w:szCs w:val="24"/>
        </w:rPr>
        <w:t xml:space="preserve">The total charge is given at the foot of the page – along with the number of hours work that this covers at the current rate. </w:t>
      </w:r>
    </w:p>
    <w:p w14:paraId="7F2891DF" w14:textId="77777777" w:rsidR="00191679" w:rsidRPr="00E02FDE" w:rsidRDefault="00191679" w:rsidP="00191679">
      <w:pPr>
        <w:rPr>
          <w:sz w:val="24"/>
          <w:szCs w:val="24"/>
        </w:rPr>
      </w:pPr>
      <w:r w:rsidRPr="00E02FDE">
        <w:rPr>
          <w:noProof/>
          <w:sz w:val="24"/>
          <w:szCs w:val="24"/>
        </w:rPr>
        <w:drawing>
          <wp:inline distT="0" distB="0" distL="0" distR="0" wp14:anchorId="425BAE5A" wp14:editId="523C7C46">
            <wp:extent cx="2514729" cy="80649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14729" cy="806491"/>
                    </a:xfrm>
                    <a:prstGeom prst="rect">
                      <a:avLst/>
                    </a:prstGeom>
                  </pic:spPr>
                </pic:pic>
              </a:graphicData>
            </a:graphic>
          </wp:inline>
        </w:drawing>
      </w:r>
    </w:p>
    <w:p w14:paraId="527117D7" w14:textId="77777777" w:rsidR="00191679" w:rsidRPr="00E02FDE" w:rsidRDefault="00191679" w:rsidP="00191679">
      <w:pPr>
        <w:rPr>
          <w:sz w:val="24"/>
          <w:szCs w:val="24"/>
        </w:rPr>
      </w:pPr>
    </w:p>
    <w:p w14:paraId="57AC6873" w14:textId="77777777" w:rsidR="00191679" w:rsidRPr="00E02FDE" w:rsidRDefault="00191679" w:rsidP="00B17417">
      <w:pPr>
        <w:pStyle w:val="Heading3"/>
        <w:numPr>
          <w:ilvl w:val="0"/>
          <w:numId w:val="0"/>
        </w:numPr>
        <w:ind w:left="426" w:hanging="360"/>
      </w:pPr>
      <w:bookmarkStart w:id="31" w:name="_Toc142564133"/>
      <w:bookmarkStart w:id="32" w:name="_Toc142564715"/>
      <w:r w:rsidRPr="00E02FDE">
        <w:t>Variations</w:t>
      </w:r>
      <w:bookmarkEnd w:id="31"/>
      <w:bookmarkEnd w:id="32"/>
    </w:p>
    <w:p w14:paraId="0C2FD959" w14:textId="77777777" w:rsidR="00191679" w:rsidRPr="00E02FDE" w:rsidRDefault="00191679" w:rsidP="00191679">
      <w:pPr>
        <w:pStyle w:val="BodyText"/>
        <w:rPr>
          <w:sz w:val="24"/>
          <w:szCs w:val="24"/>
        </w:rPr>
      </w:pPr>
      <w:r w:rsidRPr="00E02FDE">
        <w:rPr>
          <w:sz w:val="24"/>
          <w:szCs w:val="24"/>
        </w:rPr>
        <w:t xml:space="preserve">The tool works in a similar way for variation applications. The applicant completes the introductory page where they are asked to enter very brief details to say what the variation is for. They are also asked whether they are requesting a consolidation of previous variations. </w:t>
      </w:r>
    </w:p>
    <w:p w14:paraId="22B1EF72" w14:textId="77777777" w:rsidR="00191679" w:rsidRPr="00E02FDE" w:rsidRDefault="00191679" w:rsidP="00191679">
      <w:pPr>
        <w:pStyle w:val="BodyText"/>
        <w:rPr>
          <w:sz w:val="24"/>
          <w:szCs w:val="24"/>
        </w:rPr>
      </w:pPr>
      <w:r w:rsidRPr="00E02FDE">
        <w:rPr>
          <w:sz w:val="24"/>
          <w:szCs w:val="24"/>
        </w:rPr>
        <w:t xml:space="preserve">On the listed activity </w:t>
      </w:r>
      <w:proofErr w:type="gramStart"/>
      <w:r w:rsidRPr="00E02FDE">
        <w:rPr>
          <w:sz w:val="24"/>
          <w:szCs w:val="24"/>
        </w:rPr>
        <w:t>page</w:t>
      </w:r>
      <w:proofErr w:type="gramEnd"/>
      <w:r w:rsidRPr="00E02FDE">
        <w:rPr>
          <w:sz w:val="24"/>
          <w:szCs w:val="24"/>
        </w:rPr>
        <w:t xml:space="preserve"> the applicant completes the required details for any new activities that are being added, or for any activities which are affected by the changes leading to the variation application. We also ask for the current and proposed capacity of those activities, even if it will be the same.</w:t>
      </w:r>
    </w:p>
    <w:p w14:paraId="1F3BA02A" w14:textId="77777777" w:rsidR="00191679" w:rsidRPr="00E02FDE" w:rsidRDefault="00191679" w:rsidP="00191679">
      <w:pPr>
        <w:pStyle w:val="BodyText"/>
        <w:rPr>
          <w:sz w:val="24"/>
          <w:szCs w:val="24"/>
        </w:rPr>
      </w:pPr>
      <w:r w:rsidRPr="00E02FDE">
        <w:rPr>
          <w:noProof/>
          <w:sz w:val="24"/>
          <w:szCs w:val="24"/>
        </w:rPr>
        <w:drawing>
          <wp:inline distT="0" distB="0" distL="0" distR="0" wp14:anchorId="75787181" wp14:editId="28A7472B">
            <wp:extent cx="6120130" cy="13811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1381125"/>
                    </a:xfrm>
                    <a:prstGeom prst="rect">
                      <a:avLst/>
                    </a:prstGeom>
                  </pic:spPr>
                </pic:pic>
              </a:graphicData>
            </a:graphic>
          </wp:inline>
        </w:drawing>
      </w:r>
    </w:p>
    <w:p w14:paraId="4D7C2421" w14:textId="77777777" w:rsidR="00191679" w:rsidRPr="00E02FDE" w:rsidRDefault="00191679" w:rsidP="00191679">
      <w:pPr>
        <w:pStyle w:val="BodyText"/>
        <w:rPr>
          <w:sz w:val="24"/>
          <w:szCs w:val="24"/>
        </w:rPr>
      </w:pPr>
    </w:p>
    <w:p w14:paraId="2E82DAA9" w14:textId="77777777" w:rsidR="00191679" w:rsidRPr="00E02FDE" w:rsidRDefault="00191679" w:rsidP="00191679">
      <w:pPr>
        <w:pStyle w:val="BodyText"/>
        <w:rPr>
          <w:sz w:val="24"/>
          <w:szCs w:val="24"/>
        </w:rPr>
      </w:pPr>
      <w:r w:rsidRPr="00E02FDE">
        <w:rPr>
          <w:sz w:val="24"/>
          <w:szCs w:val="24"/>
        </w:rPr>
        <w:lastRenderedPageBreak/>
        <w:t>The next page asks the applicant to enter details of any “Other activities” that are being added, or that are affected by the variation.</w:t>
      </w:r>
    </w:p>
    <w:p w14:paraId="6D0B429C" w14:textId="77777777" w:rsidR="00191679" w:rsidRPr="00E02FDE" w:rsidRDefault="00191679" w:rsidP="00191679">
      <w:pPr>
        <w:pStyle w:val="BodyText"/>
        <w:rPr>
          <w:sz w:val="24"/>
          <w:szCs w:val="24"/>
        </w:rPr>
      </w:pPr>
      <w:r w:rsidRPr="00E02FDE">
        <w:rPr>
          <w:sz w:val="24"/>
          <w:szCs w:val="24"/>
        </w:rPr>
        <w:t xml:space="preserve">The third page has a similar list of questions about the complexity of the </w:t>
      </w:r>
      <w:proofErr w:type="gramStart"/>
      <w:r w:rsidRPr="00E02FDE">
        <w:rPr>
          <w:sz w:val="24"/>
          <w:szCs w:val="24"/>
        </w:rPr>
        <w:t>application, but</w:t>
      </w:r>
      <w:proofErr w:type="gramEnd"/>
      <w:r w:rsidRPr="00E02FDE">
        <w:rPr>
          <w:sz w:val="24"/>
          <w:szCs w:val="24"/>
        </w:rPr>
        <w:t xml:space="preserve"> starts by identifying whether it is a substantial or normal variation.</w:t>
      </w:r>
    </w:p>
    <w:p w14:paraId="640743DF" w14:textId="77777777" w:rsidR="00191679" w:rsidRPr="00E02FDE" w:rsidRDefault="00191679" w:rsidP="00191679">
      <w:pPr>
        <w:pStyle w:val="BodyText"/>
        <w:rPr>
          <w:sz w:val="24"/>
          <w:szCs w:val="24"/>
        </w:rPr>
      </w:pPr>
      <w:r w:rsidRPr="00E02FDE">
        <w:rPr>
          <w:sz w:val="24"/>
          <w:szCs w:val="24"/>
        </w:rPr>
        <w:t>In this example the applicant is proposing to increase the capacity of an activity such that the application is automatically a substantial variation:</w:t>
      </w:r>
    </w:p>
    <w:p w14:paraId="05C39CC1" w14:textId="77777777" w:rsidR="00191679" w:rsidRPr="00E02FDE" w:rsidRDefault="00191679" w:rsidP="00191679">
      <w:pPr>
        <w:pStyle w:val="BodyText"/>
        <w:rPr>
          <w:sz w:val="24"/>
          <w:szCs w:val="24"/>
        </w:rPr>
      </w:pPr>
      <w:r w:rsidRPr="00E02FDE">
        <w:rPr>
          <w:noProof/>
          <w:sz w:val="24"/>
          <w:szCs w:val="24"/>
        </w:rPr>
        <w:drawing>
          <wp:inline distT="0" distB="0" distL="0" distR="0" wp14:anchorId="34620647" wp14:editId="2F979A7A">
            <wp:extent cx="6120130" cy="1790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1790700"/>
                    </a:xfrm>
                    <a:prstGeom prst="rect">
                      <a:avLst/>
                    </a:prstGeom>
                  </pic:spPr>
                </pic:pic>
              </a:graphicData>
            </a:graphic>
          </wp:inline>
        </w:drawing>
      </w:r>
    </w:p>
    <w:p w14:paraId="3C614A51" w14:textId="77777777" w:rsidR="00191679" w:rsidRPr="00E02FDE" w:rsidRDefault="00191679" w:rsidP="00191679">
      <w:pPr>
        <w:pStyle w:val="BodyText"/>
        <w:rPr>
          <w:sz w:val="24"/>
          <w:szCs w:val="24"/>
        </w:rPr>
      </w:pPr>
      <w:r w:rsidRPr="00E02FDE">
        <w:rPr>
          <w:sz w:val="24"/>
          <w:szCs w:val="24"/>
        </w:rPr>
        <w:t>This is an example of a normal variation:</w:t>
      </w:r>
    </w:p>
    <w:p w14:paraId="7B6CD3B9" w14:textId="77777777" w:rsidR="00191679" w:rsidRPr="00E02FDE" w:rsidRDefault="00191679" w:rsidP="00191679">
      <w:pPr>
        <w:pStyle w:val="BodyText"/>
        <w:rPr>
          <w:sz w:val="24"/>
          <w:szCs w:val="24"/>
        </w:rPr>
      </w:pPr>
      <w:r w:rsidRPr="00E02FDE">
        <w:rPr>
          <w:noProof/>
          <w:sz w:val="24"/>
          <w:szCs w:val="24"/>
        </w:rPr>
        <w:drawing>
          <wp:inline distT="0" distB="0" distL="0" distR="0" wp14:anchorId="660DF523" wp14:editId="4082301C">
            <wp:extent cx="6120130" cy="17240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1724025"/>
                    </a:xfrm>
                    <a:prstGeom prst="rect">
                      <a:avLst/>
                    </a:prstGeom>
                  </pic:spPr>
                </pic:pic>
              </a:graphicData>
            </a:graphic>
          </wp:inline>
        </w:drawing>
      </w:r>
    </w:p>
    <w:p w14:paraId="1903594B" w14:textId="77777777" w:rsidR="00191679" w:rsidRPr="00E02FDE" w:rsidRDefault="00191679" w:rsidP="00191679">
      <w:pPr>
        <w:pStyle w:val="BodyText"/>
        <w:rPr>
          <w:sz w:val="24"/>
          <w:szCs w:val="24"/>
        </w:rPr>
      </w:pPr>
    </w:p>
    <w:p w14:paraId="30855A1B" w14:textId="77777777" w:rsidR="00191679" w:rsidRPr="00E02FDE" w:rsidRDefault="00191679" w:rsidP="00191679">
      <w:pPr>
        <w:pStyle w:val="BodyText"/>
        <w:rPr>
          <w:sz w:val="24"/>
          <w:szCs w:val="24"/>
        </w:rPr>
      </w:pPr>
      <w:r w:rsidRPr="00E02FDE">
        <w:rPr>
          <w:sz w:val="24"/>
          <w:szCs w:val="24"/>
        </w:rPr>
        <w:t>The next step relates to the scale of the changes:</w:t>
      </w:r>
    </w:p>
    <w:p w14:paraId="06DE78B5" w14:textId="77777777" w:rsidR="00191679" w:rsidRPr="00E02FDE" w:rsidRDefault="00191679" w:rsidP="00191679">
      <w:pPr>
        <w:pStyle w:val="BodyText"/>
        <w:rPr>
          <w:sz w:val="24"/>
          <w:szCs w:val="24"/>
        </w:rPr>
      </w:pPr>
      <w:r w:rsidRPr="00E02FDE">
        <w:rPr>
          <w:noProof/>
          <w:sz w:val="24"/>
          <w:szCs w:val="24"/>
        </w:rPr>
        <w:drawing>
          <wp:inline distT="0" distB="0" distL="0" distR="0" wp14:anchorId="5D7C6754" wp14:editId="0894F476">
            <wp:extent cx="6120130" cy="10541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1054100"/>
                    </a:xfrm>
                    <a:prstGeom prst="rect">
                      <a:avLst/>
                    </a:prstGeom>
                    <a:noFill/>
                    <a:ln>
                      <a:noFill/>
                    </a:ln>
                  </pic:spPr>
                </pic:pic>
              </a:graphicData>
            </a:graphic>
          </wp:inline>
        </w:drawing>
      </w:r>
    </w:p>
    <w:p w14:paraId="1FC96264" w14:textId="77777777" w:rsidR="00191679" w:rsidRPr="00E02FDE" w:rsidRDefault="00191679" w:rsidP="00191679">
      <w:pPr>
        <w:pStyle w:val="BodyText"/>
        <w:rPr>
          <w:sz w:val="24"/>
          <w:szCs w:val="24"/>
        </w:rPr>
      </w:pPr>
    </w:p>
    <w:p w14:paraId="0BD0575F" w14:textId="77777777" w:rsidR="00191679" w:rsidRPr="00E02FDE" w:rsidRDefault="00191679" w:rsidP="00191679">
      <w:pPr>
        <w:pStyle w:val="BodyText"/>
        <w:rPr>
          <w:sz w:val="24"/>
          <w:szCs w:val="24"/>
        </w:rPr>
      </w:pPr>
      <w:r w:rsidRPr="00E02FDE">
        <w:rPr>
          <w:sz w:val="24"/>
          <w:szCs w:val="24"/>
        </w:rPr>
        <w:t xml:space="preserve">In the same way as for new applications, there is a maximum score of 3 in the </w:t>
      </w:r>
      <w:proofErr w:type="gramStart"/>
      <w:r w:rsidRPr="00E02FDE">
        <w:rPr>
          <w:sz w:val="24"/>
          <w:szCs w:val="24"/>
        </w:rPr>
        <w:t>right hand</w:t>
      </w:r>
      <w:proofErr w:type="gramEnd"/>
      <w:r w:rsidRPr="00E02FDE">
        <w:rPr>
          <w:sz w:val="24"/>
          <w:szCs w:val="24"/>
        </w:rPr>
        <w:t xml:space="preserve"> green column, so in this example a site where the variation affects two listed activities is placed in Band 2 at this stage.  (The green columns will not be visible in the actual tool that applicants will use).</w:t>
      </w:r>
    </w:p>
    <w:p w14:paraId="338AB7BE" w14:textId="77777777" w:rsidR="00191679" w:rsidRPr="00E02FDE" w:rsidRDefault="00191679" w:rsidP="00191679">
      <w:pPr>
        <w:pStyle w:val="BodyText"/>
        <w:rPr>
          <w:sz w:val="24"/>
          <w:szCs w:val="24"/>
        </w:rPr>
      </w:pPr>
      <w:r w:rsidRPr="00E02FDE">
        <w:rPr>
          <w:sz w:val="24"/>
          <w:szCs w:val="24"/>
        </w:rPr>
        <w:lastRenderedPageBreak/>
        <w:t>There are then 7 questions relating to the complexity of the changes:</w:t>
      </w:r>
    </w:p>
    <w:p w14:paraId="6BB7BEA6" w14:textId="77777777" w:rsidR="00191679" w:rsidRPr="00E02FDE" w:rsidRDefault="00191679" w:rsidP="00191679">
      <w:pPr>
        <w:pStyle w:val="BodyText"/>
        <w:rPr>
          <w:sz w:val="24"/>
          <w:szCs w:val="24"/>
        </w:rPr>
      </w:pPr>
      <w:r w:rsidRPr="00E02FDE">
        <w:rPr>
          <w:noProof/>
          <w:sz w:val="24"/>
          <w:szCs w:val="24"/>
        </w:rPr>
        <w:drawing>
          <wp:inline distT="0" distB="0" distL="0" distR="0" wp14:anchorId="5572F868" wp14:editId="36B087B2">
            <wp:extent cx="6120130" cy="17926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1792605"/>
                    </a:xfrm>
                    <a:prstGeom prst="rect">
                      <a:avLst/>
                    </a:prstGeom>
                  </pic:spPr>
                </pic:pic>
              </a:graphicData>
            </a:graphic>
          </wp:inline>
        </w:drawing>
      </w:r>
    </w:p>
    <w:p w14:paraId="0319E337" w14:textId="77777777" w:rsidR="00191679" w:rsidRPr="00E02FDE" w:rsidRDefault="00191679" w:rsidP="00191679">
      <w:pPr>
        <w:pStyle w:val="BodyText"/>
        <w:rPr>
          <w:sz w:val="24"/>
          <w:szCs w:val="24"/>
        </w:rPr>
      </w:pPr>
      <w:r w:rsidRPr="00E02FDE">
        <w:rPr>
          <w:sz w:val="24"/>
          <w:szCs w:val="24"/>
        </w:rPr>
        <w:t xml:space="preserve">An application will need one “yes” answer to move from Band 1 to Band 2, but two “yes” answers to move from Band 2 to band 3, or from Band 3 to Band 4. It is only possible to move up one band. </w:t>
      </w:r>
    </w:p>
    <w:p w14:paraId="132E60AB" w14:textId="77777777" w:rsidR="00191679" w:rsidRPr="00E02FDE" w:rsidRDefault="00191679" w:rsidP="00191679">
      <w:pPr>
        <w:pStyle w:val="BodyText"/>
        <w:rPr>
          <w:sz w:val="24"/>
          <w:szCs w:val="24"/>
        </w:rPr>
      </w:pPr>
      <w:r w:rsidRPr="00E02FDE">
        <w:rPr>
          <w:sz w:val="24"/>
          <w:szCs w:val="24"/>
        </w:rPr>
        <w:t xml:space="preserve">If the changes bring the site into COMAH that will reduce the score in this section by </w:t>
      </w:r>
      <w:proofErr w:type="gramStart"/>
      <w:r w:rsidRPr="00E02FDE">
        <w:rPr>
          <w:sz w:val="24"/>
          <w:szCs w:val="24"/>
        </w:rPr>
        <w:t>1, and</w:t>
      </w:r>
      <w:proofErr w:type="gramEnd"/>
      <w:r w:rsidRPr="00E02FDE">
        <w:rPr>
          <w:sz w:val="24"/>
          <w:szCs w:val="24"/>
        </w:rPr>
        <w:t xml:space="preserve"> could potentially move the application down a band. This is to account for the significant risk assessment work that is done for COMAH that results in the EPR application determination being more straightforward. </w:t>
      </w:r>
    </w:p>
    <w:p w14:paraId="753F2FA0" w14:textId="77777777" w:rsidR="00191679" w:rsidRPr="00E02FDE" w:rsidRDefault="00191679" w:rsidP="00191679">
      <w:pPr>
        <w:pStyle w:val="BodyText"/>
        <w:rPr>
          <w:sz w:val="24"/>
          <w:szCs w:val="24"/>
        </w:rPr>
      </w:pPr>
      <w:r w:rsidRPr="00E02FDE">
        <w:rPr>
          <w:sz w:val="24"/>
          <w:szCs w:val="24"/>
        </w:rPr>
        <w:t>There are then three questions that relate to particularly complex types of variations:</w:t>
      </w:r>
    </w:p>
    <w:p w14:paraId="1413041D" w14:textId="77777777" w:rsidR="00191679" w:rsidRPr="00E02FDE" w:rsidRDefault="00191679" w:rsidP="00191679">
      <w:pPr>
        <w:pStyle w:val="BodyText"/>
        <w:rPr>
          <w:sz w:val="24"/>
          <w:szCs w:val="24"/>
        </w:rPr>
      </w:pPr>
      <w:r w:rsidRPr="00E02FDE">
        <w:rPr>
          <w:noProof/>
          <w:sz w:val="24"/>
          <w:szCs w:val="24"/>
        </w:rPr>
        <w:drawing>
          <wp:inline distT="0" distB="0" distL="0" distR="0" wp14:anchorId="2D52904E" wp14:editId="5376D59A">
            <wp:extent cx="6120130" cy="14535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1453515"/>
                    </a:xfrm>
                    <a:prstGeom prst="rect">
                      <a:avLst/>
                    </a:prstGeom>
                  </pic:spPr>
                </pic:pic>
              </a:graphicData>
            </a:graphic>
          </wp:inline>
        </w:drawing>
      </w:r>
    </w:p>
    <w:p w14:paraId="38919118" w14:textId="77777777" w:rsidR="00191679" w:rsidRPr="00E02FDE" w:rsidRDefault="00191679" w:rsidP="00191679">
      <w:pPr>
        <w:pStyle w:val="BodyText"/>
        <w:rPr>
          <w:sz w:val="24"/>
          <w:szCs w:val="24"/>
        </w:rPr>
      </w:pPr>
      <w:r w:rsidRPr="00E02FDE">
        <w:rPr>
          <w:sz w:val="24"/>
          <w:szCs w:val="24"/>
        </w:rPr>
        <w:t xml:space="preserve">These will automatically place the application in at least Band 3. </w:t>
      </w:r>
    </w:p>
    <w:p w14:paraId="43782747" w14:textId="77777777" w:rsidR="00191679" w:rsidRPr="00E02FDE" w:rsidRDefault="00191679" w:rsidP="00191679">
      <w:pPr>
        <w:pStyle w:val="BodyText"/>
        <w:rPr>
          <w:sz w:val="24"/>
          <w:szCs w:val="24"/>
        </w:rPr>
      </w:pPr>
      <w:r w:rsidRPr="00E02FDE">
        <w:rPr>
          <w:sz w:val="24"/>
          <w:szCs w:val="24"/>
        </w:rPr>
        <w:t xml:space="preserve">Then the appropriate charges are added for any “Other activities” that are also affected by the variation, and “Additional assessments” before the final charge is calculated. </w:t>
      </w:r>
    </w:p>
    <w:p w14:paraId="7387954C" w14:textId="77777777" w:rsidR="00191679" w:rsidRPr="00E02FDE" w:rsidRDefault="00191679" w:rsidP="00191679">
      <w:pPr>
        <w:pStyle w:val="BodyText"/>
        <w:rPr>
          <w:sz w:val="24"/>
          <w:szCs w:val="24"/>
        </w:rPr>
      </w:pPr>
    </w:p>
    <w:p w14:paraId="337781E4" w14:textId="77777777" w:rsidR="00191679" w:rsidRPr="00E02FDE" w:rsidRDefault="00191679" w:rsidP="00B17417">
      <w:pPr>
        <w:pStyle w:val="Heading3"/>
        <w:numPr>
          <w:ilvl w:val="0"/>
          <w:numId w:val="0"/>
        </w:numPr>
        <w:ind w:left="426" w:hanging="360"/>
      </w:pPr>
      <w:bookmarkStart w:id="33" w:name="_Toc142564134"/>
      <w:bookmarkStart w:id="34" w:name="_Toc142564716"/>
      <w:r w:rsidRPr="00E02FDE">
        <w:t>Transfer applications</w:t>
      </w:r>
      <w:bookmarkEnd w:id="33"/>
      <w:bookmarkEnd w:id="34"/>
    </w:p>
    <w:p w14:paraId="0ABED648" w14:textId="77777777" w:rsidR="00191679" w:rsidRPr="00E02FDE" w:rsidRDefault="00191679" w:rsidP="00191679">
      <w:pPr>
        <w:pStyle w:val="BodyText"/>
        <w:rPr>
          <w:sz w:val="24"/>
          <w:szCs w:val="24"/>
        </w:rPr>
      </w:pPr>
      <w:r w:rsidRPr="00E02FDE">
        <w:rPr>
          <w:sz w:val="24"/>
          <w:szCs w:val="24"/>
        </w:rPr>
        <w:t xml:space="preserve">It is possible to apply to transfer the entire permit to a new operator, a Full Transfer, or to transfer some of the operations to a new operator, a Partial Transfer. A Partial Transfer is more time consuming as it involves separating the activities and writing a variation for the operator retaining some activities and a new permit for the operator taking on activities. This can become far more complicated if some element of shared operation remains between the two operators. Another aspect which makes a part transfer more complicated is if the operator needs to set up Financial Provision. </w:t>
      </w:r>
    </w:p>
    <w:p w14:paraId="562F4273" w14:textId="77777777" w:rsidR="00191679" w:rsidRPr="00E02FDE" w:rsidRDefault="00191679" w:rsidP="00191679">
      <w:pPr>
        <w:pStyle w:val="BodyText"/>
        <w:rPr>
          <w:sz w:val="24"/>
          <w:szCs w:val="24"/>
        </w:rPr>
      </w:pPr>
      <w:r w:rsidRPr="00E02FDE">
        <w:rPr>
          <w:sz w:val="24"/>
          <w:szCs w:val="24"/>
        </w:rPr>
        <w:lastRenderedPageBreak/>
        <w:t xml:space="preserve">The charge tool first asks if it is a full transfer application, </w:t>
      </w:r>
    </w:p>
    <w:p w14:paraId="6E151BC1" w14:textId="77777777" w:rsidR="00191679" w:rsidRPr="00E02FDE" w:rsidRDefault="00191679" w:rsidP="00191679">
      <w:pPr>
        <w:pStyle w:val="BodyText"/>
        <w:rPr>
          <w:sz w:val="24"/>
          <w:szCs w:val="24"/>
        </w:rPr>
      </w:pPr>
      <w:r w:rsidRPr="00E02FDE">
        <w:rPr>
          <w:noProof/>
          <w:sz w:val="24"/>
          <w:szCs w:val="24"/>
        </w:rPr>
        <w:drawing>
          <wp:inline distT="0" distB="0" distL="0" distR="0" wp14:anchorId="10ED69E9" wp14:editId="7F04D7DF">
            <wp:extent cx="6120130" cy="316103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3161030"/>
                    </a:xfrm>
                    <a:prstGeom prst="rect">
                      <a:avLst/>
                    </a:prstGeom>
                  </pic:spPr>
                </pic:pic>
              </a:graphicData>
            </a:graphic>
          </wp:inline>
        </w:drawing>
      </w:r>
    </w:p>
    <w:p w14:paraId="3AD69D1F" w14:textId="77777777" w:rsidR="00191679" w:rsidRPr="00E02FDE" w:rsidRDefault="00191679" w:rsidP="00191679">
      <w:pPr>
        <w:pStyle w:val="BodyText"/>
        <w:rPr>
          <w:sz w:val="24"/>
          <w:szCs w:val="24"/>
        </w:rPr>
      </w:pPr>
      <w:r w:rsidRPr="00E02FDE">
        <w:rPr>
          <w:sz w:val="24"/>
          <w:szCs w:val="24"/>
        </w:rPr>
        <w:t xml:space="preserve">If the answer is “no”, the applicant is asked to answer two further questions which will determine which charge band the application falls into. </w:t>
      </w:r>
    </w:p>
    <w:p w14:paraId="56567837" w14:textId="77777777" w:rsidR="00191679" w:rsidRPr="00E02FDE" w:rsidRDefault="00191679" w:rsidP="00191679">
      <w:pPr>
        <w:pStyle w:val="BodyText"/>
        <w:rPr>
          <w:sz w:val="24"/>
          <w:szCs w:val="24"/>
        </w:rPr>
      </w:pPr>
      <w:r w:rsidRPr="00E02FDE">
        <w:rPr>
          <w:noProof/>
          <w:sz w:val="24"/>
          <w:szCs w:val="24"/>
        </w:rPr>
        <w:drawing>
          <wp:inline distT="0" distB="0" distL="0" distR="0" wp14:anchorId="77DA8A1B" wp14:editId="15F13701">
            <wp:extent cx="6120130" cy="31064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3106420"/>
                    </a:xfrm>
                    <a:prstGeom prst="rect">
                      <a:avLst/>
                    </a:prstGeom>
                  </pic:spPr>
                </pic:pic>
              </a:graphicData>
            </a:graphic>
          </wp:inline>
        </w:drawing>
      </w:r>
    </w:p>
    <w:p w14:paraId="4E4EBA89" w14:textId="77777777" w:rsidR="00191679" w:rsidRPr="00E02FDE" w:rsidRDefault="00191679" w:rsidP="00191679">
      <w:pPr>
        <w:pStyle w:val="BodyText"/>
        <w:rPr>
          <w:sz w:val="24"/>
          <w:szCs w:val="24"/>
        </w:rPr>
      </w:pPr>
      <w:r w:rsidRPr="00E02FDE">
        <w:rPr>
          <w:sz w:val="24"/>
          <w:szCs w:val="24"/>
        </w:rPr>
        <w:t xml:space="preserve">The need for financial provision will put the application into Band 2; shared operations will put it into Band 3 and answering yes to both questions will put it into Band 4. </w:t>
      </w:r>
    </w:p>
    <w:p w14:paraId="3D56EA78" w14:textId="77777777" w:rsidR="00191679" w:rsidRPr="00E02FDE" w:rsidRDefault="00191679" w:rsidP="00191679">
      <w:pPr>
        <w:pStyle w:val="BodyText"/>
        <w:rPr>
          <w:sz w:val="24"/>
          <w:szCs w:val="24"/>
        </w:rPr>
      </w:pPr>
    </w:p>
    <w:p w14:paraId="4A6DC91F" w14:textId="00E601B9" w:rsidR="00191679" w:rsidRPr="00E02FDE" w:rsidRDefault="00316C73" w:rsidP="00B17417">
      <w:pPr>
        <w:pStyle w:val="Heading3"/>
        <w:numPr>
          <w:ilvl w:val="0"/>
          <w:numId w:val="0"/>
        </w:numPr>
        <w:ind w:left="426" w:hanging="360"/>
      </w:pPr>
      <w:bookmarkStart w:id="35" w:name="_Toc142564135"/>
      <w:bookmarkStart w:id="36" w:name="_Toc142564717"/>
      <w:r>
        <w:lastRenderedPageBreak/>
        <w:t>S</w:t>
      </w:r>
      <w:r w:rsidR="00191679" w:rsidRPr="00E02FDE">
        <w:t>urrender applications</w:t>
      </w:r>
      <w:bookmarkEnd w:id="35"/>
      <w:bookmarkEnd w:id="36"/>
    </w:p>
    <w:p w14:paraId="70C987B2" w14:textId="77777777" w:rsidR="00191679" w:rsidRPr="00E02FDE" w:rsidRDefault="00191679" w:rsidP="00191679">
      <w:pPr>
        <w:pStyle w:val="BodyText"/>
        <w:rPr>
          <w:sz w:val="24"/>
          <w:szCs w:val="24"/>
        </w:rPr>
      </w:pPr>
      <w:r w:rsidRPr="00E02FDE">
        <w:rPr>
          <w:sz w:val="24"/>
          <w:szCs w:val="24"/>
        </w:rPr>
        <w:t xml:space="preserve">There is an introductory page where the applicant gives details of the activities that are being surrendered. </w:t>
      </w:r>
    </w:p>
    <w:p w14:paraId="7E67A4E8" w14:textId="77777777" w:rsidR="00191679" w:rsidRPr="00E02FDE" w:rsidRDefault="00191679" w:rsidP="00191679">
      <w:pPr>
        <w:pStyle w:val="BodyText"/>
        <w:rPr>
          <w:sz w:val="24"/>
          <w:szCs w:val="24"/>
        </w:rPr>
      </w:pPr>
      <w:r w:rsidRPr="00E02FDE">
        <w:rPr>
          <w:sz w:val="24"/>
          <w:szCs w:val="24"/>
        </w:rPr>
        <w:t xml:space="preserve">This is followed by a series of questions about the application and the site, firstly whether it is a </w:t>
      </w:r>
      <w:proofErr w:type="gramStart"/>
      <w:r w:rsidRPr="00E02FDE">
        <w:rPr>
          <w:sz w:val="24"/>
          <w:szCs w:val="24"/>
        </w:rPr>
        <w:t>low risk</w:t>
      </w:r>
      <w:proofErr w:type="gramEnd"/>
      <w:r w:rsidRPr="00E02FDE">
        <w:rPr>
          <w:sz w:val="24"/>
          <w:szCs w:val="24"/>
        </w:rPr>
        <w:t xml:space="preserve"> surrender application – which must have been agreed beforehand:</w:t>
      </w:r>
    </w:p>
    <w:p w14:paraId="692E5230" w14:textId="77777777" w:rsidR="00191679" w:rsidRPr="00E02FDE" w:rsidRDefault="00191679" w:rsidP="00191679">
      <w:pPr>
        <w:pStyle w:val="BodyText"/>
        <w:rPr>
          <w:sz w:val="24"/>
          <w:szCs w:val="24"/>
        </w:rPr>
      </w:pPr>
      <w:r w:rsidRPr="00E02FDE">
        <w:rPr>
          <w:noProof/>
          <w:sz w:val="24"/>
          <w:szCs w:val="24"/>
        </w:rPr>
        <w:drawing>
          <wp:inline distT="0" distB="0" distL="0" distR="0" wp14:anchorId="61D7EB51" wp14:editId="336B66FB">
            <wp:extent cx="6120130" cy="212280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2122805"/>
                    </a:xfrm>
                    <a:prstGeom prst="rect">
                      <a:avLst/>
                    </a:prstGeom>
                    <a:noFill/>
                    <a:ln>
                      <a:noFill/>
                    </a:ln>
                  </pic:spPr>
                </pic:pic>
              </a:graphicData>
            </a:graphic>
          </wp:inline>
        </w:drawing>
      </w:r>
    </w:p>
    <w:p w14:paraId="3113E9A9" w14:textId="77777777" w:rsidR="00191679" w:rsidRPr="00E02FDE" w:rsidRDefault="00191679" w:rsidP="00191679">
      <w:pPr>
        <w:pStyle w:val="BodyText"/>
        <w:rPr>
          <w:sz w:val="24"/>
          <w:szCs w:val="24"/>
        </w:rPr>
      </w:pPr>
      <w:r w:rsidRPr="00E02FDE">
        <w:rPr>
          <w:sz w:val="24"/>
          <w:szCs w:val="24"/>
        </w:rPr>
        <w:t>Questions 2 and 3 ask about “other activities” that we charge a fixed amount for in addition to the base surrender charge.</w:t>
      </w:r>
    </w:p>
    <w:p w14:paraId="63F7B349" w14:textId="77777777" w:rsidR="00191679" w:rsidRPr="00E02FDE" w:rsidRDefault="00191679" w:rsidP="00191679">
      <w:pPr>
        <w:pStyle w:val="BodyText"/>
        <w:rPr>
          <w:sz w:val="24"/>
          <w:szCs w:val="24"/>
        </w:rPr>
      </w:pPr>
      <w:r w:rsidRPr="00E02FDE">
        <w:rPr>
          <w:sz w:val="24"/>
          <w:szCs w:val="24"/>
        </w:rPr>
        <w:t>Question 4 asks if you are applying to surrender the whole permit, or just part of the installation.</w:t>
      </w:r>
    </w:p>
    <w:p w14:paraId="30A5EEE2" w14:textId="77777777" w:rsidR="00191679" w:rsidRPr="00E02FDE" w:rsidRDefault="00191679" w:rsidP="00191679">
      <w:pPr>
        <w:pStyle w:val="BodyText"/>
        <w:rPr>
          <w:sz w:val="24"/>
          <w:szCs w:val="24"/>
        </w:rPr>
      </w:pPr>
      <w:r w:rsidRPr="00E02FDE">
        <w:rPr>
          <w:noProof/>
          <w:sz w:val="24"/>
          <w:szCs w:val="24"/>
        </w:rPr>
        <w:drawing>
          <wp:inline distT="0" distB="0" distL="0" distR="0" wp14:anchorId="3A5A7BE2" wp14:editId="3C4F58A1">
            <wp:extent cx="6120130" cy="721995"/>
            <wp:effectExtent l="0" t="0" r="0" b="190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721995"/>
                    </a:xfrm>
                    <a:prstGeom prst="rect">
                      <a:avLst/>
                    </a:prstGeom>
                    <a:noFill/>
                    <a:ln>
                      <a:noFill/>
                    </a:ln>
                  </pic:spPr>
                </pic:pic>
              </a:graphicData>
            </a:graphic>
          </wp:inline>
        </w:drawing>
      </w:r>
    </w:p>
    <w:p w14:paraId="68CA1523" w14:textId="77777777" w:rsidR="00191679" w:rsidRPr="00E02FDE" w:rsidRDefault="00191679" w:rsidP="00191679">
      <w:pPr>
        <w:pStyle w:val="BodyText"/>
        <w:rPr>
          <w:sz w:val="24"/>
          <w:szCs w:val="24"/>
        </w:rPr>
      </w:pPr>
    </w:p>
    <w:p w14:paraId="2B99D308" w14:textId="77777777" w:rsidR="00191679" w:rsidRPr="00E02FDE" w:rsidRDefault="00191679" w:rsidP="00191679">
      <w:pPr>
        <w:pStyle w:val="BodyText"/>
        <w:rPr>
          <w:sz w:val="24"/>
          <w:szCs w:val="24"/>
        </w:rPr>
      </w:pPr>
      <w:r w:rsidRPr="00E02FDE">
        <w:rPr>
          <w:sz w:val="24"/>
          <w:szCs w:val="24"/>
        </w:rPr>
        <w:t xml:space="preserve">Five further questions are then asked about the condition of the site. </w:t>
      </w:r>
    </w:p>
    <w:p w14:paraId="4741A249" w14:textId="77777777" w:rsidR="00191679" w:rsidRPr="00E02FDE" w:rsidRDefault="00191679" w:rsidP="00191679">
      <w:pPr>
        <w:pStyle w:val="BodyText"/>
        <w:rPr>
          <w:sz w:val="24"/>
          <w:szCs w:val="24"/>
        </w:rPr>
      </w:pPr>
      <w:r w:rsidRPr="00E02FDE">
        <w:rPr>
          <w:noProof/>
          <w:sz w:val="24"/>
          <w:szCs w:val="24"/>
        </w:rPr>
        <w:lastRenderedPageBreak/>
        <w:drawing>
          <wp:inline distT="0" distB="0" distL="0" distR="0" wp14:anchorId="4B07F5EC" wp14:editId="0B724BFC">
            <wp:extent cx="6120130" cy="2986405"/>
            <wp:effectExtent l="0" t="0" r="0" b="444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2986405"/>
                    </a:xfrm>
                    <a:prstGeom prst="rect">
                      <a:avLst/>
                    </a:prstGeom>
                    <a:noFill/>
                    <a:ln>
                      <a:noFill/>
                    </a:ln>
                  </pic:spPr>
                </pic:pic>
              </a:graphicData>
            </a:graphic>
          </wp:inline>
        </w:drawing>
      </w:r>
    </w:p>
    <w:p w14:paraId="00F7F2F3" w14:textId="0E0D166B" w:rsidR="00E02FDE" w:rsidRPr="00C06318" w:rsidRDefault="00191679" w:rsidP="00C06318">
      <w:pPr>
        <w:pStyle w:val="BodyText"/>
        <w:rPr>
          <w:sz w:val="24"/>
          <w:szCs w:val="24"/>
        </w:rPr>
      </w:pPr>
      <w:r w:rsidRPr="00E02FDE">
        <w:rPr>
          <w:sz w:val="24"/>
          <w:szCs w:val="24"/>
        </w:rPr>
        <w:t xml:space="preserve">Answering yes to any of these questions indicates that the application will be complex to </w:t>
      </w:r>
      <w:proofErr w:type="gramStart"/>
      <w:r w:rsidRPr="00E02FDE">
        <w:rPr>
          <w:sz w:val="24"/>
          <w:szCs w:val="24"/>
        </w:rPr>
        <w:t>determine</w:t>
      </w:r>
      <w:proofErr w:type="gramEnd"/>
      <w:r w:rsidRPr="00E02FDE">
        <w:rPr>
          <w:sz w:val="24"/>
          <w:szCs w:val="24"/>
        </w:rPr>
        <w:t xml:space="preserve"> and it will be placed in Band 3. We are not proposing to use Bands 2 and 4 for surrenders. </w:t>
      </w:r>
    </w:p>
    <w:sectPr w:rsidR="00E02FDE" w:rsidRPr="00C06318" w:rsidSect="0063792A">
      <w:headerReference w:type="even" r:id="rId37"/>
      <w:headerReference w:type="default" r:id="rId38"/>
      <w:footerReference w:type="default" r:id="rId39"/>
      <w:headerReference w:type="first" r:id="rId40"/>
      <w:footerReference w:type="first" r:id="rId41"/>
      <w:pgSz w:w="11906" w:h="16838" w:code="9"/>
      <w:pgMar w:top="1701" w:right="1134" w:bottom="1134" w:left="1134"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1E492" w14:textId="77777777" w:rsidR="005B157A" w:rsidRDefault="005B157A" w:rsidP="003B1B95">
      <w:r>
        <w:separator/>
      </w:r>
    </w:p>
  </w:endnote>
  <w:endnote w:type="continuationSeparator" w:id="0">
    <w:p w14:paraId="5EE78E39" w14:textId="77777777" w:rsidR="005B157A" w:rsidRDefault="005B157A" w:rsidP="003B1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C06F0" w14:textId="5CD5CB8F" w:rsidR="005B157A" w:rsidRPr="00213967" w:rsidRDefault="00213967" w:rsidP="00213967">
    <w:pPr>
      <w:pStyle w:val="Footer"/>
      <w:rPr>
        <w:sz w:val="20"/>
        <w:szCs w:val="20"/>
      </w:rPr>
    </w:pPr>
    <w:r w:rsidRPr="00213967">
      <w:rPr>
        <w:rFonts w:ascii="Arial" w:hAnsi="Arial" w:cs="Arial"/>
        <w:color w:val="808080" w:themeColor="background1" w:themeShade="80"/>
        <w:sz w:val="20"/>
        <w:szCs w:val="20"/>
      </w:rPr>
      <w:t>Installations Banding Tool Consultation Rev. 1.0</w:t>
    </w:r>
    <w:r w:rsidRPr="00213967">
      <w:rPr>
        <w:rFonts w:ascii="Arial" w:hAnsi="Arial" w:cs="Arial"/>
        <w:color w:val="808080" w:themeColor="background1" w:themeShade="80"/>
        <w:sz w:val="20"/>
        <w:szCs w:val="20"/>
      </w:rPr>
      <w:tab/>
    </w:r>
    <w:r w:rsidRPr="00213967">
      <w:rPr>
        <w:rFonts w:ascii="Arial" w:hAnsi="Arial" w:cs="Arial"/>
        <w:color w:val="808080" w:themeColor="background1" w:themeShade="80"/>
        <w:sz w:val="20"/>
        <w:szCs w:val="20"/>
      </w:rPr>
      <w:tab/>
    </w:r>
    <w:r>
      <w:rPr>
        <w:rFonts w:ascii="Arial" w:hAnsi="Arial" w:cs="Arial"/>
        <w:color w:val="808080" w:themeColor="background1" w:themeShade="80"/>
        <w:sz w:val="20"/>
        <w:szCs w:val="20"/>
      </w:rPr>
      <w:t>14</w:t>
    </w:r>
    <w:r w:rsidRPr="00213967">
      <w:rPr>
        <w:rFonts w:ascii="Arial" w:hAnsi="Arial" w:cs="Arial"/>
        <w:color w:val="808080" w:themeColor="background1" w:themeShade="80"/>
        <w:sz w:val="20"/>
        <w:szCs w:val="20"/>
      </w:rPr>
      <w:t>/08/2023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A536F" w14:textId="0773D7E7" w:rsidR="005B157A" w:rsidRPr="00213967" w:rsidRDefault="00213967">
    <w:pPr>
      <w:pStyle w:val="Footer"/>
      <w:rPr>
        <w:sz w:val="20"/>
        <w:szCs w:val="20"/>
      </w:rPr>
    </w:pPr>
    <w:r w:rsidRPr="00213967">
      <w:rPr>
        <w:rFonts w:ascii="Arial" w:hAnsi="Arial" w:cs="Arial"/>
        <w:color w:val="808080" w:themeColor="background1" w:themeShade="80"/>
        <w:sz w:val="20"/>
        <w:szCs w:val="20"/>
      </w:rPr>
      <w:t>Installations Banding Tool Consultation Rev. 1.0</w:t>
    </w:r>
    <w:r w:rsidR="005B157A" w:rsidRPr="00213967">
      <w:rPr>
        <w:rFonts w:ascii="Arial" w:hAnsi="Arial" w:cs="Arial"/>
        <w:color w:val="808080" w:themeColor="background1" w:themeShade="80"/>
        <w:sz w:val="20"/>
        <w:szCs w:val="20"/>
      </w:rPr>
      <w:tab/>
    </w:r>
    <w:r w:rsidR="005B157A" w:rsidRPr="00213967">
      <w:rPr>
        <w:rFonts w:ascii="Arial" w:hAnsi="Arial" w:cs="Arial"/>
        <w:color w:val="808080" w:themeColor="background1" w:themeShade="80"/>
        <w:sz w:val="20"/>
        <w:szCs w:val="20"/>
      </w:rPr>
      <w:tab/>
    </w:r>
    <w:r>
      <w:rPr>
        <w:rFonts w:ascii="Arial" w:hAnsi="Arial" w:cs="Arial"/>
        <w:color w:val="808080" w:themeColor="background1" w:themeShade="80"/>
        <w:sz w:val="20"/>
        <w:szCs w:val="20"/>
      </w:rPr>
      <w:t>14</w:t>
    </w:r>
    <w:r w:rsidRPr="00213967">
      <w:rPr>
        <w:rFonts w:ascii="Arial" w:hAnsi="Arial" w:cs="Arial"/>
        <w:color w:val="808080" w:themeColor="background1" w:themeShade="80"/>
        <w:sz w:val="20"/>
        <w:szCs w:val="20"/>
      </w:rPr>
      <w:t>/08/2023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81774" w14:textId="77777777" w:rsidR="005B157A" w:rsidRDefault="005B157A" w:rsidP="003B1B95">
      <w:r>
        <w:separator/>
      </w:r>
    </w:p>
  </w:footnote>
  <w:footnote w:type="continuationSeparator" w:id="0">
    <w:p w14:paraId="07379B12" w14:textId="77777777" w:rsidR="005B157A" w:rsidRDefault="005B157A" w:rsidP="003B1B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4DCAB" w14:textId="78BBCF6B" w:rsidR="005B157A" w:rsidRDefault="00FB11E2">
    <w:pPr>
      <w:pStyle w:val="Header"/>
    </w:pPr>
    <w:r>
      <w:rPr>
        <w:noProof/>
      </w:rPr>
      <mc:AlternateContent>
        <mc:Choice Requires="wps">
          <w:drawing>
            <wp:anchor distT="0" distB="0" distL="114300" distR="114300" simplePos="0" relativeHeight="251657728" behindDoc="1" locked="0" layoutInCell="0" allowOverlap="1" wp14:anchorId="554F1865" wp14:editId="1017B65D">
              <wp:simplePos x="0" y="0"/>
              <wp:positionH relativeFrom="margin">
                <wp:align>center</wp:align>
              </wp:positionH>
              <wp:positionV relativeFrom="margin">
                <wp:align>center</wp:align>
              </wp:positionV>
              <wp:extent cx="7806055" cy="821690"/>
              <wp:effectExtent l="0" t="2562225" r="0" b="239776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06055" cy="8216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EBBCA8" w14:textId="77777777" w:rsidR="00FB11E2" w:rsidRDefault="00FB11E2" w:rsidP="00FB11E2">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OFFICIAL-SENSITIVE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54F1865" id="_x0000_t202" coordsize="21600,21600" o:spt="202" path="m,l,21600r21600,l21600,xe">
              <v:stroke joinstyle="miter"/>
              <v:path gradientshapeok="t" o:connecttype="rect"/>
            </v:shapetype>
            <v:shape id="Text Box 1" o:spid="_x0000_s1036" type="#_x0000_t202" style="position:absolute;margin-left:0;margin-top:0;width:614.65pt;height:64.7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" o:allowincell="f" filled="f" stroked="f">
              <v:stroke joinstyle="round"/>
              <o:lock v:ext="edit" shapetype="t"/>
              <v:textbox style="mso-fit-shape-to-text:t">
                <w:txbxContent>
                  <w:p w14:paraId="1BEBBCA8" w14:textId="77777777" w:rsidR="00FB11E2" w:rsidRDefault="00FB11E2" w:rsidP="00FB11E2">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OFFICIAL-SENSITIVE</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B6499" w14:textId="64283D0D" w:rsidR="00881C67" w:rsidRDefault="00881C67" w:rsidP="00580178">
    <w:pPr>
      <w:pStyle w:val="Header"/>
    </w:pPr>
  </w:p>
  <w:p w14:paraId="6BFEEFF6" w14:textId="77777777" w:rsidR="00881C67" w:rsidRDefault="00881C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BE83D" w14:textId="70027378" w:rsidR="00881C67" w:rsidRPr="002D347F" w:rsidRDefault="004F15CD" w:rsidP="002D347F">
    <w:pPr>
      <w:pStyle w:val="BodyText"/>
    </w:pPr>
    <w:r w:rsidRPr="002D347F">
      <w:rPr>
        <w:noProof/>
      </w:rPr>
      <w:drawing>
        <wp:inline distT="0" distB="0" distL="0" distR="0" wp14:anchorId="3EFCB2BC" wp14:editId="7F61AAD0">
          <wp:extent cx="1357200" cy="961200"/>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 NRW st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7200" cy="961200"/>
                  </a:xfrm>
                  <a:prstGeom prst="rect">
                    <a:avLst/>
                  </a:prstGeom>
                </pic:spPr>
              </pic:pic>
            </a:graphicData>
          </a:graphic>
        </wp:inline>
      </w:drawing>
    </w:r>
    <w:r w:rsidRPr="002D347F">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020AF"/>
    <w:multiLevelType w:val="hybridMultilevel"/>
    <w:tmpl w:val="47026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05336B"/>
    <w:multiLevelType w:val="multilevel"/>
    <w:tmpl w:val="16A89068"/>
    <w:lvl w:ilvl="0">
      <w:start w:val="1"/>
      <w:numFmt w:val="bullet"/>
      <w:lvlText w:val=""/>
      <w:lvlJc w:val="left"/>
      <w:pPr>
        <w:ind w:left="284" w:hanging="284"/>
      </w:pPr>
      <w:rPr>
        <w:rFonts w:ascii="Symbol" w:hAnsi="Symbol" w:hint="default"/>
        <w:color w:val="0091A5"/>
      </w:rPr>
    </w:lvl>
    <w:lvl w:ilvl="1">
      <w:start w:val="1"/>
      <w:numFmt w:val="bullet"/>
      <w:lvlText w:val="­"/>
      <w:lvlJc w:val="left"/>
      <w:pPr>
        <w:ind w:left="284" w:firstLine="0"/>
      </w:pPr>
      <w:rPr>
        <w:rFonts w:ascii="Courier New" w:hAnsi="Courier New" w:hint="default"/>
        <w:color w:val="3C3C41"/>
      </w:rPr>
    </w:lvl>
    <w:lvl w:ilvl="2">
      <w:start w:val="1"/>
      <w:numFmt w:val="bullet"/>
      <w:lvlText w:val=""/>
      <w:lvlJc w:val="left"/>
      <w:pPr>
        <w:ind w:left="2438" w:hanging="284"/>
      </w:pPr>
      <w:rPr>
        <w:rFonts w:ascii="Wingdings" w:hAnsi="Wingdings" w:hint="default"/>
      </w:rPr>
    </w:lvl>
    <w:lvl w:ilvl="3">
      <w:start w:val="1"/>
      <w:numFmt w:val="bullet"/>
      <w:lvlText w:val=""/>
      <w:lvlJc w:val="left"/>
      <w:pPr>
        <w:ind w:left="3515" w:hanging="284"/>
      </w:pPr>
      <w:rPr>
        <w:rFonts w:ascii="Symbol" w:hAnsi="Symbol" w:hint="default"/>
      </w:rPr>
    </w:lvl>
    <w:lvl w:ilvl="4">
      <w:start w:val="1"/>
      <w:numFmt w:val="bullet"/>
      <w:lvlText w:val="o"/>
      <w:lvlJc w:val="left"/>
      <w:pPr>
        <w:ind w:left="4592" w:hanging="284"/>
      </w:pPr>
      <w:rPr>
        <w:rFonts w:ascii="Courier New" w:hAnsi="Courier New" w:cs="Courier New" w:hint="default"/>
      </w:rPr>
    </w:lvl>
    <w:lvl w:ilvl="5">
      <w:start w:val="1"/>
      <w:numFmt w:val="bullet"/>
      <w:lvlText w:val=""/>
      <w:lvlJc w:val="left"/>
      <w:pPr>
        <w:ind w:left="5669" w:hanging="284"/>
      </w:pPr>
      <w:rPr>
        <w:rFonts w:ascii="Wingdings" w:hAnsi="Wingdings" w:hint="default"/>
      </w:rPr>
    </w:lvl>
    <w:lvl w:ilvl="6">
      <w:start w:val="1"/>
      <w:numFmt w:val="bullet"/>
      <w:lvlText w:val=""/>
      <w:lvlJc w:val="left"/>
      <w:pPr>
        <w:ind w:left="6746" w:hanging="284"/>
      </w:pPr>
      <w:rPr>
        <w:rFonts w:ascii="Symbol" w:hAnsi="Symbol" w:hint="default"/>
      </w:rPr>
    </w:lvl>
    <w:lvl w:ilvl="7">
      <w:start w:val="1"/>
      <w:numFmt w:val="bullet"/>
      <w:lvlText w:val="o"/>
      <w:lvlJc w:val="left"/>
      <w:pPr>
        <w:ind w:left="7823" w:hanging="284"/>
      </w:pPr>
      <w:rPr>
        <w:rFonts w:ascii="Courier New" w:hAnsi="Courier New" w:cs="Courier New" w:hint="default"/>
      </w:rPr>
    </w:lvl>
    <w:lvl w:ilvl="8">
      <w:start w:val="1"/>
      <w:numFmt w:val="bullet"/>
      <w:lvlText w:val=""/>
      <w:lvlJc w:val="left"/>
      <w:pPr>
        <w:ind w:left="8900" w:hanging="284"/>
      </w:pPr>
      <w:rPr>
        <w:rFonts w:ascii="Wingdings" w:hAnsi="Wingdings" w:hint="default"/>
      </w:rPr>
    </w:lvl>
  </w:abstractNum>
  <w:abstractNum w:abstractNumId="2" w15:restartNumberingAfterBreak="0">
    <w:nsid w:val="0E353D1C"/>
    <w:multiLevelType w:val="hybridMultilevel"/>
    <w:tmpl w:val="2C88E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0A03AB"/>
    <w:multiLevelType w:val="hybridMultilevel"/>
    <w:tmpl w:val="4EDCAFA0"/>
    <w:lvl w:ilvl="0" w:tplc="AC74748C">
      <w:start w:val="1"/>
      <w:numFmt w:val="bullet"/>
      <w:lvlText w:val=""/>
      <w:lvlJc w:val="left"/>
      <w:pPr>
        <w:ind w:left="360" w:hanging="360"/>
      </w:pPr>
      <w:rPr>
        <w:rFonts w:ascii="Symbol" w:hAnsi="Symbol" w:hint="default"/>
        <w:color w:val="005546"/>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25072F77"/>
    <w:multiLevelType w:val="hybridMultilevel"/>
    <w:tmpl w:val="42AE5BDA"/>
    <w:lvl w:ilvl="0" w:tplc="B8CCFC06">
      <w:numFmt w:val="bullet"/>
      <w:lvlText w:val="-"/>
      <w:lvlJc w:val="left"/>
      <w:pPr>
        <w:tabs>
          <w:tab w:val="num" w:pos="492"/>
        </w:tabs>
        <w:ind w:left="492" w:hanging="360"/>
      </w:pPr>
      <w:rPr>
        <w:rFonts w:ascii="Arial" w:eastAsia="Times New Roman" w:hAnsi="Arial" w:cs="Arial" w:hint="default"/>
      </w:rPr>
    </w:lvl>
    <w:lvl w:ilvl="1" w:tplc="08090001">
      <w:start w:val="1"/>
      <w:numFmt w:val="bullet"/>
      <w:lvlText w:val=""/>
      <w:lvlJc w:val="left"/>
      <w:pPr>
        <w:tabs>
          <w:tab w:val="num" w:pos="1212"/>
        </w:tabs>
        <w:ind w:left="1212" w:hanging="360"/>
      </w:pPr>
      <w:rPr>
        <w:rFonts w:ascii="Symbol" w:hAnsi="Symbol" w:hint="default"/>
      </w:rPr>
    </w:lvl>
    <w:lvl w:ilvl="2" w:tplc="08090005" w:tentative="1">
      <w:start w:val="1"/>
      <w:numFmt w:val="bullet"/>
      <w:lvlText w:val=""/>
      <w:lvlJc w:val="left"/>
      <w:pPr>
        <w:tabs>
          <w:tab w:val="num" w:pos="1932"/>
        </w:tabs>
        <w:ind w:left="1932" w:hanging="360"/>
      </w:pPr>
      <w:rPr>
        <w:rFonts w:ascii="Wingdings" w:hAnsi="Wingdings" w:hint="default"/>
      </w:rPr>
    </w:lvl>
    <w:lvl w:ilvl="3" w:tplc="08090001" w:tentative="1">
      <w:start w:val="1"/>
      <w:numFmt w:val="bullet"/>
      <w:lvlText w:val=""/>
      <w:lvlJc w:val="left"/>
      <w:pPr>
        <w:tabs>
          <w:tab w:val="num" w:pos="2652"/>
        </w:tabs>
        <w:ind w:left="2652" w:hanging="360"/>
      </w:pPr>
      <w:rPr>
        <w:rFonts w:ascii="Symbol" w:hAnsi="Symbol" w:hint="default"/>
      </w:rPr>
    </w:lvl>
    <w:lvl w:ilvl="4" w:tplc="08090003" w:tentative="1">
      <w:start w:val="1"/>
      <w:numFmt w:val="bullet"/>
      <w:lvlText w:val="o"/>
      <w:lvlJc w:val="left"/>
      <w:pPr>
        <w:tabs>
          <w:tab w:val="num" w:pos="3372"/>
        </w:tabs>
        <w:ind w:left="3372" w:hanging="360"/>
      </w:pPr>
      <w:rPr>
        <w:rFonts w:ascii="Courier New" w:hAnsi="Courier New" w:cs="Courier New" w:hint="default"/>
      </w:rPr>
    </w:lvl>
    <w:lvl w:ilvl="5" w:tplc="08090005" w:tentative="1">
      <w:start w:val="1"/>
      <w:numFmt w:val="bullet"/>
      <w:lvlText w:val=""/>
      <w:lvlJc w:val="left"/>
      <w:pPr>
        <w:tabs>
          <w:tab w:val="num" w:pos="4092"/>
        </w:tabs>
        <w:ind w:left="4092" w:hanging="360"/>
      </w:pPr>
      <w:rPr>
        <w:rFonts w:ascii="Wingdings" w:hAnsi="Wingdings" w:hint="default"/>
      </w:rPr>
    </w:lvl>
    <w:lvl w:ilvl="6" w:tplc="08090001" w:tentative="1">
      <w:start w:val="1"/>
      <w:numFmt w:val="bullet"/>
      <w:lvlText w:val=""/>
      <w:lvlJc w:val="left"/>
      <w:pPr>
        <w:tabs>
          <w:tab w:val="num" w:pos="4812"/>
        </w:tabs>
        <w:ind w:left="4812" w:hanging="360"/>
      </w:pPr>
      <w:rPr>
        <w:rFonts w:ascii="Symbol" w:hAnsi="Symbol" w:hint="default"/>
      </w:rPr>
    </w:lvl>
    <w:lvl w:ilvl="7" w:tplc="08090003" w:tentative="1">
      <w:start w:val="1"/>
      <w:numFmt w:val="bullet"/>
      <w:lvlText w:val="o"/>
      <w:lvlJc w:val="left"/>
      <w:pPr>
        <w:tabs>
          <w:tab w:val="num" w:pos="5532"/>
        </w:tabs>
        <w:ind w:left="5532" w:hanging="360"/>
      </w:pPr>
      <w:rPr>
        <w:rFonts w:ascii="Courier New" w:hAnsi="Courier New" w:cs="Courier New" w:hint="default"/>
      </w:rPr>
    </w:lvl>
    <w:lvl w:ilvl="8" w:tplc="08090005" w:tentative="1">
      <w:start w:val="1"/>
      <w:numFmt w:val="bullet"/>
      <w:lvlText w:val=""/>
      <w:lvlJc w:val="left"/>
      <w:pPr>
        <w:tabs>
          <w:tab w:val="num" w:pos="6252"/>
        </w:tabs>
        <w:ind w:left="6252" w:hanging="360"/>
      </w:pPr>
      <w:rPr>
        <w:rFonts w:ascii="Wingdings" w:hAnsi="Wingdings" w:hint="default"/>
      </w:rPr>
    </w:lvl>
  </w:abstractNum>
  <w:abstractNum w:abstractNumId="5" w15:restartNumberingAfterBreak="0">
    <w:nsid w:val="27DD1110"/>
    <w:multiLevelType w:val="hybridMultilevel"/>
    <w:tmpl w:val="768C64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320551"/>
    <w:multiLevelType w:val="hybridMultilevel"/>
    <w:tmpl w:val="FFFFFFFF"/>
    <w:lvl w:ilvl="0" w:tplc="2278AFFC">
      <w:start w:val="1"/>
      <w:numFmt w:val="bullet"/>
      <w:lvlText w:val=""/>
      <w:lvlJc w:val="left"/>
      <w:pPr>
        <w:ind w:left="720" w:hanging="360"/>
      </w:pPr>
      <w:rPr>
        <w:rFonts w:ascii="Symbol" w:hAnsi="Symbol" w:hint="default"/>
      </w:rPr>
    </w:lvl>
    <w:lvl w:ilvl="1" w:tplc="055C1A4C">
      <w:start w:val="1"/>
      <w:numFmt w:val="bullet"/>
      <w:lvlText w:val="o"/>
      <w:lvlJc w:val="left"/>
      <w:pPr>
        <w:ind w:left="1440" w:hanging="360"/>
      </w:pPr>
      <w:rPr>
        <w:rFonts w:ascii="Courier New" w:hAnsi="Courier New" w:hint="default"/>
      </w:rPr>
    </w:lvl>
    <w:lvl w:ilvl="2" w:tplc="21BA45FA">
      <w:start w:val="1"/>
      <w:numFmt w:val="bullet"/>
      <w:lvlText w:val=""/>
      <w:lvlJc w:val="left"/>
      <w:pPr>
        <w:ind w:left="2160" w:hanging="360"/>
      </w:pPr>
      <w:rPr>
        <w:rFonts w:ascii="Wingdings" w:hAnsi="Wingdings" w:hint="default"/>
      </w:rPr>
    </w:lvl>
    <w:lvl w:ilvl="3" w:tplc="0652D54A">
      <w:start w:val="1"/>
      <w:numFmt w:val="bullet"/>
      <w:lvlText w:val=""/>
      <w:lvlJc w:val="left"/>
      <w:pPr>
        <w:ind w:left="2880" w:hanging="360"/>
      </w:pPr>
      <w:rPr>
        <w:rFonts w:ascii="Symbol" w:hAnsi="Symbol" w:hint="default"/>
      </w:rPr>
    </w:lvl>
    <w:lvl w:ilvl="4" w:tplc="F9F6E070">
      <w:start w:val="1"/>
      <w:numFmt w:val="bullet"/>
      <w:lvlText w:val="o"/>
      <w:lvlJc w:val="left"/>
      <w:pPr>
        <w:ind w:left="3600" w:hanging="360"/>
      </w:pPr>
      <w:rPr>
        <w:rFonts w:ascii="Courier New" w:hAnsi="Courier New" w:hint="default"/>
      </w:rPr>
    </w:lvl>
    <w:lvl w:ilvl="5" w:tplc="E3A030BA">
      <w:start w:val="1"/>
      <w:numFmt w:val="bullet"/>
      <w:lvlText w:val=""/>
      <w:lvlJc w:val="left"/>
      <w:pPr>
        <w:ind w:left="4320" w:hanging="360"/>
      </w:pPr>
      <w:rPr>
        <w:rFonts w:ascii="Wingdings" w:hAnsi="Wingdings" w:hint="default"/>
      </w:rPr>
    </w:lvl>
    <w:lvl w:ilvl="6" w:tplc="A6046024">
      <w:start w:val="1"/>
      <w:numFmt w:val="bullet"/>
      <w:lvlText w:val=""/>
      <w:lvlJc w:val="left"/>
      <w:pPr>
        <w:ind w:left="5040" w:hanging="360"/>
      </w:pPr>
      <w:rPr>
        <w:rFonts w:ascii="Symbol" w:hAnsi="Symbol" w:hint="default"/>
      </w:rPr>
    </w:lvl>
    <w:lvl w:ilvl="7" w:tplc="A11AD04A">
      <w:start w:val="1"/>
      <w:numFmt w:val="bullet"/>
      <w:lvlText w:val="o"/>
      <w:lvlJc w:val="left"/>
      <w:pPr>
        <w:ind w:left="5760" w:hanging="360"/>
      </w:pPr>
      <w:rPr>
        <w:rFonts w:ascii="Courier New" w:hAnsi="Courier New" w:hint="default"/>
      </w:rPr>
    </w:lvl>
    <w:lvl w:ilvl="8" w:tplc="337CA3E0">
      <w:start w:val="1"/>
      <w:numFmt w:val="bullet"/>
      <w:lvlText w:val=""/>
      <w:lvlJc w:val="left"/>
      <w:pPr>
        <w:ind w:left="6480" w:hanging="360"/>
      </w:pPr>
      <w:rPr>
        <w:rFonts w:ascii="Wingdings" w:hAnsi="Wingdings" w:hint="default"/>
      </w:rPr>
    </w:lvl>
  </w:abstractNum>
  <w:abstractNum w:abstractNumId="7" w15:restartNumberingAfterBreak="0">
    <w:nsid w:val="2F561FE5"/>
    <w:multiLevelType w:val="hybridMultilevel"/>
    <w:tmpl w:val="C4EE4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F50360"/>
    <w:multiLevelType w:val="hybridMultilevel"/>
    <w:tmpl w:val="2B76A72C"/>
    <w:lvl w:ilvl="0" w:tplc="D0061C6E">
      <w:start w:val="1"/>
      <w:numFmt w:val="bullet"/>
      <w:lvlText w:val=""/>
      <w:lvlJc w:val="left"/>
      <w:pPr>
        <w:ind w:left="720" w:hanging="360"/>
      </w:pPr>
      <w:rPr>
        <w:rFonts w:ascii="Symbol" w:hAnsi="Symbol" w:hint="default"/>
        <w:color w:val="00554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1418FA"/>
    <w:multiLevelType w:val="multilevel"/>
    <w:tmpl w:val="D12C3D56"/>
    <w:lvl w:ilvl="0">
      <w:start w:val="1"/>
      <w:numFmt w:val="bullet"/>
      <w:lvlText w:val=""/>
      <w:lvlJc w:val="left"/>
      <w:pPr>
        <w:ind w:left="284" w:hanging="284"/>
      </w:pPr>
      <w:rPr>
        <w:rFonts w:ascii="Symbol" w:hAnsi="Symbol" w:hint="default"/>
        <w:color w:val="0091A5"/>
      </w:rPr>
    </w:lvl>
    <w:lvl w:ilvl="1">
      <w:start w:val="1"/>
      <w:numFmt w:val="bullet"/>
      <w:lvlText w:val="­"/>
      <w:lvlJc w:val="left"/>
      <w:pPr>
        <w:ind w:left="284" w:firstLine="0"/>
      </w:pPr>
      <w:rPr>
        <w:rFonts w:ascii="Courier New" w:hAnsi="Courier New" w:hint="default"/>
        <w:color w:val="3C3C41"/>
      </w:rPr>
    </w:lvl>
    <w:lvl w:ilvl="2">
      <w:start w:val="1"/>
      <w:numFmt w:val="bullet"/>
      <w:lvlText w:val=""/>
      <w:lvlJc w:val="left"/>
      <w:pPr>
        <w:ind w:left="2438" w:hanging="284"/>
      </w:pPr>
      <w:rPr>
        <w:rFonts w:ascii="Wingdings" w:hAnsi="Wingdings" w:hint="default"/>
      </w:rPr>
    </w:lvl>
    <w:lvl w:ilvl="3">
      <w:start w:val="1"/>
      <w:numFmt w:val="bullet"/>
      <w:lvlText w:val=""/>
      <w:lvlJc w:val="left"/>
      <w:pPr>
        <w:ind w:left="3515" w:hanging="284"/>
      </w:pPr>
      <w:rPr>
        <w:rFonts w:ascii="Symbol" w:hAnsi="Symbol" w:hint="default"/>
      </w:rPr>
    </w:lvl>
    <w:lvl w:ilvl="4">
      <w:start w:val="1"/>
      <w:numFmt w:val="bullet"/>
      <w:lvlText w:val="o"/>
      <w:lvlJc w:val="left"/>
      <w:pPr>
        <w:ind w:left="4592" w:hanging="284"/>
      </w:pPr>
      <w:rPr>
        <w:rFonts w:ascii="Courier New" w:hAnsi="Courier New" w:cs="Courier New" w:hint="default"/>
      </w:rPr>
    </w:lvl>
    <w:lvl w:ilvl="5">
      <w:start w:val="1"/>
      <w:numFmt w:val="bullet"/>
      <w:lvlText w:val=""/>
      <w:lvlJc w:val="left"/>
      <w:pPr>
        <w:ind w:left="5669" w:hanging="284"/>
      </w:pPr>
      <w:rPr>
        <w:rFonts w:ascii="Wingdings" w:hAnsi="Wingdings" w:hint="default"/>
      </w:rPr>
    </w:lvl>
    <w:lvl w:ilvl="6">
      <w:start w:val="1"/>
      <w:numFmt w:val="bullet"/>
      <w:lvlText w:val=""/>
      <w:lvlJc w:val="left"/>
      <w:pPr>
        <w:ind w:left="6746" w:hanging="284"/>
      </w:pPr>
      <w:rPr>
        <w:rFonts w:ascii="Symbol" w:hAnsi="Symbol" w:hint="default"/>
      </w:rPr>
    </w:lvl>
    <w:lvl w:ilvl="7">
      <w:start w:val="1"/>
      <w:numFmt w:val="bullet"/>
      <w:lvlText w:val="o"/>
      <w:lvlJc w:val="left"/>
      <w:pPr>
        <w:ind w:left="7823" w:hanging="284"/>
      </w:pPr>
      <w:rPr>
        <w:rFonts w:ascii="Courier New" w:hAnsi="Courier New" w:cs="Courier New" w:hint="default"/>
      </w:rPr>
    </w:lvl>
    <w:lvl w:ilvl="8">
      <w:start w:val="1"/>
      <w:numFmt w:val="bullet"/>
      <w:lvlText w:val=""/>
      <w:lvlJc w:val="left"/>
      <w:pPr>
        <w:ind w:left="8900" w:hanging="284"/>
      </w:pPr>
      <w:rPr>
        <w:rFonts w:ascii="Wingdings" w:hAnsi="Wingdings" w:hint="default"/>
      </w:rPr>
    </w:lvl>
  </w:abstractNum>
  <w:abstractNum w:abstractNumId="10" w15:restartNumberingAfterBreak="0">
    <w:nsid w:val="412B41F0"/>
    <w:multiLevelType w:val="hybridMultilevel"/>
    <w:tmpl w:val="A8789E9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E872F9"/>
    <w:multiLevelType w:val="multilevel"/>
    <w:tmpl w:val="15F02054"/>
    <w:lvl w:ilvl="0">
      <w:start w:val="1"/>
      <w:numFmt w:val="decimal"/>
      <w:lvlText w:val="%1."/>
      <w:lvlJc w:val="left"/>
      <w:pPr>
        <w:ind w:left="360" w:hanging="360"/>
      </w:pPr>
    </w:lvl>
    <w:lvl w:ilvl="1">
      <w:start w:val="1"/>
      <w:numFmt w:val="decimal"/>
      <w:isLgl/>
      <w:lvlText w:val="%1.%2"/>
      <w:lvlJc w:val="left"/>
      <w:pPr>
        <w:ind w:left="1146"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600" w:hanging="180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400" w:hanging="2520"/>
      </w:pPr>
      <w:rPr>
        <w:rFonts w:hint="default"/>
      </w:rPr>
    </w:lvl>
  </w:abstractNum>
  <w:abstractNum w:abstractNumId="12" w15:restartNumberingAfterBreak="0">
    <w:nsid w:val="4B164D55"/>
    <w:multiLevelType w:val="hybridMultilevel"/>
    <w:tmpl w:val="4C04BEA8"/>
    <w:lvl w:ilvl="0" w:tplc="E598ACF6">
      <w:start w:val="1"/>
      <w:numFmt w:val="decimal"/>
      <w:lvlText w:val="%1."/>
      <w:lvlJc w:val="left"/>
      <w:pPr>
        <w:ind w:left="1070" w:hanging="360"/>
      </w:pPr>
      <w:rPr>
        <w:color w:val="005541"/>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3" w15:restartNumberingAfterBreak="0">
    <w:nsid w:val="4B4C6F74"/>
    <w:multiLevelType w:val="hybridMultilevel"/>
    <w:tmpl w:val="23A4A8C8"/>
    <w:lvl w:ilvl="0" w:tplc="B8CCFC06">
      <w:numFmt w:val="bullet"/>
      <w:lvlText w:val="-"/>
      <w:lvlJc w:val="left"/>
      <w:pPr>
        <w:tabs>
          <w:tab w:val="num" w:pos="624"/>
        </w:tabs>
        <w:ind w:left="624" w:hanging="360"/>
      </w:pPr>
      <w:rPr>
        <w:rFonts w:ascii="Arial" w:eastAsia="Times New Roman" w:hAnsi="Arial" w:cs="Arial" w:hint="default"/>
      </w:rPr>
    </w:lvl>
    <w:lvl w:ilvl="1" w:tplc="08090003" w:tentative="1">
      <w:start w:val="1"/>
      <w:numFmt w:val="bullet"/>
      <w:lvlText w:val="o"/>
      <w:lvlJc w:val="left"/>
      <w:pPr>
        <w:tabs>
          <w:tab w:val="num" w:pos="1572"/>
        </w:tabs>
        <w:ind w:left="1572" w:hanging="360"/>
      </w:pPr>
      <w:rPr>
        <w:rFonts w:ascii="Courier New" w:hAnsi="Courier New" w:cs="Courier New" w:hint="default"/>
      </w:rPr>
    </w:lvl>
    <w:lvl w:ilvl="2" w:tplc="08090005" w:tentative="1">
      <w:start w:val="1"/>
      <w:numFmt w:val="bullet"/>
      <w:lvlText w:val=""/>
      <w:lvlJc w:val="left"/>
      <w:pPr>
        <w:tabs>
          <w:tab w:val="num" w:pos="2292"/>
        </w:tabs>
        <w:ind w:left="2292" w:hanging="360"/>
      </w:pPr>
      <w:rPr>
        <w:rFonts w:ascii="Wingdings" w:hAnsi="Wingdings" w:hint="default"/>
      </w:rPr>
    </w:lvl>
    <w:lvl w:ilvl="3" w:tplc="08090001" w:tentative="1">
      <w:start w:val="1"/>
      <w:numFmt w:val="bullet"/>
      <w:lvlText w:val=""/>
      <w:lvlJc w:val="left"/>
      <w:pPr>
        <w:tabs>
          <w:tab w:val="num" w:pos="3012"/>
        </w:tabs>
        <w:ind w:left="3012" w:hanging="360"/>
      </w:pPr>
      <w:rPr>
        <w:rFonts w:ascii="Symbol" w:hAnsi="Symbol" w:hint="default"/>
      </w:rPr>
    </w:lvl>
    <w:lvl w:ilvl="4" w:tplc="08090003" w:tentative="1">
      <w:start w:val="1"/>
      <w:numFmt w:val="bullet"/>
      <w:lvlText w:val="o"/>
      <w:lvlJc w:val="left"/>
      <w:pPr>
        <w:tabs>
          <w:tab w:val="num" w:pos="3732"/>
        </w:tabs>
        <w:ind w:left="3732" w:hanging="360"/>
      </w:pPr>
      <w:rPr>
        <w:rFonts w:ascii="Courier New" w:hAnsi="Courier New" w:cs="Courier New" w:hint="default"/>
      </w:rPr>
    </w:lvl>
    <w:lvl w:ilvl="5" w:tplc="08090005" w:tentative="1">
      <w:start w:val="1"/>
      <w:numFmt w:val="bullet"/>
      <w:lvlText w:val=""/>
      <w:lvlJc w:val="left"/>
      <w:pPr>
        <w:tabs>
          <w:tab w:val="num" w:pos="4452"/>
        </w:tabs>
        <w:ind w:left="4452" w:hanging="360"/>
      </w:pPr>
      <w:rPr>
        <w:rFonts w:ascii="Wingdings" w:hAnsi="Wingdings" w:hint="default"/>
      </w:rPr>
    </w:lvl>
    <w:lvl w:ilvl="6" w:tplc="08090001" w:tentative="1">
      <w:start w:val="1"/>
      <w:numFmt w:val="bullet"/>
      <w:lvlText w:val=""/>
      <w:lvlJc w:val="left"/>
      <w:pPr>
        <w:tabs>
          <w:tab w:val="num" w:pos="5172"/>
        </w:tabs>
        <w:ind w:left="5172" w:hanging="360"/>
      </w:pPr>
      <w:rPr>
        <w:rFonts w:ascii="Symbol" w:hAnsi="Symbol" w:hint="default"/>
      </w:rPr>
    </w:lvl>
    <w:lvl w:ilvl="7" w:tplc="08090003" w:tentative="1">
      <w:start w:val="1"/>
      <w:numFmt w:val="bullet"/>
      <w:lvlText w:val="o"/>
      <w:lvlJc w:val="left"/>
      <w:pPr>
        <w:tabs>
          <w:tab w:val="num" w:pos="5892"/>
        </w:tabs>
        <w:ind w:left="5892" w:hanging="360"/>
      </w:pPr>
      <w:rPr>
        <w:rFonts w:ascii="Courier New" w:hAnsi="Courier New" w:cs="Courier New" w:hint="default"/>
      </w:rPr>
    </w:lvl>
    <w:lvl w:ilvl="8" w:tplc="08090005" w:tentative="1">
      <w:start w:val="1"/>
      <w:numFmt w:val="bullet"/>
      <w:lvlText w:val=""/>
      <w:lvlJc w:val="left"/>
      <w:pPr>
        <w:tabs>
          <w:tab w:val="num" w:pos="6612"/>
        </w:tabs>
        <w:ind w:left="6612" w:hanging="360"/>
      </w:pPr>
      <w:rPr>
        <w:rFonts w:ascii="Wingdings" w:hAnsi="Wingdings" w:hint="default"/>
      </w:rPr>
    </w:lvl>
  </w:abstractNum>
  <w:abstractNum w:abstractNumId="14" w15:restartNumberingAfterBreak="0">
    <w:nsid w:val="4C3A024B"/>
    <w:multiLevelType w:val="multilevel"/>
    <w:tmpl w:val="F940BA38"/>
    <w:lvl w:ilvl="0">
      <w:start w:val="1"/>
      <w:numFmt w:val="decimal"/>
      <w:pStyle w:val="Numbering"/>
      <w:lvlText w:val="%1."/>
      <w:lvlJc w:val="left"/>
      <w:pPr>
        <w:tabs>
          <w:tab w:val="num" w:pos="0"/>
        </w:tabs>
        <w:ind w:left="454" w:hanging="454"/>
      </w:pPr>
      <w:rPr>
        <w:rFonts w:hint="default"/>
      </w:rPr>
    </w:lvl>
    <w:lvl w:ilvl="1">
      <w:start w:val="1"/>
      <w:numFmt w:val="decimal"/>
      <w:lvlText w:val="%1.%2."/>
      <w:lvlJc w:val="left"/>
      <w:pPr>
        <w:tabs>
          <w:tab w:val="num" w:pos="0"/>
        </w:tabs>
        <w:ind w:left="1134" w:hanging="680"/>
      </w:pPr>
      <w:rPr>
        <w:rFonts w:hint="default"/>
      </w:rPr>
    </w:lvl>
    <w:lvl w:ilvl="2">
      <w:start w:val="1"/>
      <w:numFmt w:val="decimal"/>
      <w:lvlText w:val="%1.%2.%3."/>
      <w:lvlJc w:val="left"/>
      <w:pPr>
        <w:tabs>
          <w:tab w:val="num" w:pos="1247"/>
        </w:tabs>
        <w:ind w:left="1985" w:hanging="851"/>
      </w:pPr>
      <w:rPr>
        <w:rFonts w:hint="default"/>
      </w:rPr>
    </w:lvl>
    <w:lvl w:ilvl="3">
      <w:start w:val="1"/>
      <w:numFmt w:val="decimal"/>
      <w:lvlText w:val="%1.%2.%3.%4."/>
      <w:lvlJc w:val="left"/>
      <w:pPr>
        <w:tabs>
          <w:tab w:val="num" w:pos="0"/>
        </w:tabs>
        <w:ind w:left="2835" w:hanging="850"/>
      </w:pPr>
      <w:rPr>
        <w:rFonts w:hint="default"/>
      </w:rPr>
    </w:lvl>
    <w:lvl w:ilvl="4">
      <w:start w:val="1"/>
      <w:numFmt w:val="decimal"/>
      <w:lvlText w:val="%1.%2.%3.%4.%5."/>
      <w:lvlJc w:val="left"/>
      <w:pPr>
        <w:tabs>
          <w:tab w:val="num" w:pos="0"/>
        </w:tabs>
        <w:ind w:left="2835" w:hanging="850"/>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5" w15:restartNumberingAfterBreak="0">
    <w:nsid w:val="5453302B"/>
    <w:multiLevelType w:val="hybridMultilevel"/>
    <w:tmpl w:val="25241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362438"/>
    <w:multiLevelType w:val="hybridMultilevel"/>
    <w:tmpl w:val="87B22756"/>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7" w15:restartNumberingAfterBreak="0">
    <w:nsid w:val="648E6E77"/>
    <w:multiLevelType w:val="hybridMultilevel"/>
    <w:tmpl w:val="6A8E5F1C"/>
    <w:lvl w:ilvl="0" w:tplc="45868DB4">
      <w:start w:val="1"/>
      <w:numFmt w:val="decimal"/>
      <w:pStyle w:val="Heading3"/>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5D85DE3"/>
    <w:multiLevelType w:val="multilevel"/>
    <w:tmpl w:val="3E082F6C"/>
    <w:lvl w:ilvl="0">
      <w:start w:val="1"/>
      <w:numFmt w:val="decimal"/>
      <w:pStyle w:val="BDBLevel1"/>
      <w:lvlText w:val="%1"/>
      <w:lvlJc w:val="left"/>
      <w:pPr>
        <w:tabs>
          <w:tab w:val="num" w:pos="720"/>
        </w:tabs>
        <w:ind w:left="720" w:hanging="720"/>
      </w:pPr>
      <w:rPr>
        <w:rFonts w:hint="default"/>
      </w:rPr>
    </w:lvl>
    <w:lvl w:ilvl="1">
      <w:start w:val="1"/>
      <w:numFmt w:val="decimal"/>
      <w:pStyle w:val="BDBLevel2"/>
      <w:lvlText w:val="%1.%2"/>
      <w:lvlJc w:val="left"/>
      <w:pPr>
        <w:tabs>
          <w:tab w:val="num" w:pos="720"/>
        </w:tabs>
        <w:ind w:left="720" w:hanging="720"/>
      </w:pPr>
      <w:rPr>
        <w:rFonts w:hint="default"/>
      </w:rPr>
    </w:lvl>
    <w:lvl w:ilvl="2">
      <w:start w:val="1"/>
      <w:numFmt w:val="decimal"/>
      <w:pStyle w:val="BDBLevel3"/>
      <w:lvlText w:val="%1.%2.%3"/>
      <w:lvlJc w:val="left"/>
      <w:pPr>
        <w:tabs>
          <w:tab w:val="num" w:pos="1644"/>
        </w:tabs>
        <w:ind w:left="1644" w:hanging="924"/>
      </w:pPr>
      <w:rPr>
        <w:rFonts w:hint="default"/>
      </w:rPr>
    </w:lvl>
    <w:lvl w:ilvl="3">
      <w:start w:val="1"/>
      <w:numFmt w:val="lowerLetter"/>
      <w:pStyle w:val="BDBLevel4"/>
      <w:lvlText w:val="(%4)"/>
      <w:lvlJc w:val="left"/>
      <w:pPr>
        <w:tabs>
          <w:tab w:val="num" w:pos="2381"/>
        </w:tabs>
        <w:ind w:left="2381" w:hanging="737"/>
      </w:pPr>
      <w:rPr>
        <w:rFonts w:hint="default"/>
      </w:rPr>
    </w:lvl>
    <w:lvl w:ilvl="4">
      <w:start w:val="1"/>
      <w:numFmt w:val="lowerRoman"/>
      <w:pStyle w:val="BDBLevel5"/>
      <w:lvlText w:val="(%5)"/>
      <w:lvlJc w:val="left"/>
      <w:pPr>
        <w:tabs>
          <w:tab w:val="num" w:pos="3062"/>
        </w:tabs>
        <w:ind w:left="3062" w:hanging="681"/>
      </w:pPr>
      <w:rPr>
        <w:rFonts w:hint="default"/>
      </w:rPr>
    </w:lvl>
    <w:lvl w:ilvl="5">
      <w:start w:val="1"/>
      <w:numFmt w:val="none"/>
      <w:lvlText w:val="(UNDEFINED%6)"/>
      <w:lvlJc w:val="left"/>
      <w:pPr>
        <w:tabs>
          <w:tab w:val="num" w:pos="4196"/>
        </w:tabs>
        <w:ind w:left="4196" w:firstLine="0"/>
      </w:pPr>
      <w:rPr>
        <w:rFonts w:hint="default"/>
      </w:rPr>
    </w:lvl>
    <w:lvl w:ilvl="6">
      <w:start w:val="1"/>
      <w:numFmt w:val="none"/>
      <w:lvlText w:val="%7(UNDEFINED)"/>
      <w:lvlJc w:val="left"/>
      <w:pPr>
        <w:tabs>
          <w:tab w:val="num" w:pos="5046"/>
        </w:tabs>
        <w:ind w:left="5046" w:firstLine="0"/>
      </w:pPr>
      <w:rPr>
        <w:rFonts w:hint="default"/>
      </w:rPr>
    </w:lvl>
    <w:lvl w:ilvl="7">
      <w:start w:val="1"/>
      <w:numFmt w:val="none"/>
      <w:lvlText w:val="%8(UNDEFINED)"/>
      <w:lvlJc w:val="left"/>
      <w:pPr>
        <w:tabs>
          <w:tab w:val="num" w:pos="5954"/>
        </w:tabs>
        <w:ind w:left="5954" w:firstLine="0"/>
      </w:pPr>
      <w:rPr>
        <w:rFonts w:hint="default"/>
      </w:rPr>
    </w:lvl>
    <w:lvl w:ilvl="8">
      <w:start w:val="1"/>
      <w:numFmt w:val="none"/>
      <w:lvlText w:val="%9(UNDEFINED)"/>
      <w:lvlJc w:val="left"/>
      <w:pPr>
        <w:tabs>
          <w:tab w:val="num" w:pos="6804"/>
        </w:tabs>
        <w:ind w:left="6804" w:firstLine="0"/>
      </w:pPr>
      <w:rPr>
        <w:rFonts w:hint="default"/>
      </w:rPr>
    </w:lvl>
  </w:abstractNum>
  <w:abstractNum w:abstractNumId="19" w15:restartNumberingAfterBreak="0">
    <w:nsid w:val="663F5E0F"/>
    <w:multiLevelType w:val="hybridMultilevel"/>
    <w:tmpl w:val="7E1EB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8E72E5"/>
    <w:multiLevelType w:val="hybridMultilevel"/>
    <w:tmpl w:val="4EDCB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F44D4E"/>
    <w:multiLevelType w:val="hybridMultilevel"/>
    <w:tmpl w:val="C45CB9B6"/>
    <w:lvl w:ilvl="0" w:tplc="B8CCFC06">
      <w:numFmt w:val="bullet"/>
      <w:lvlText w:val="-"/>
      <w:lvlJc w:val="left"/>
      <w:pPr>
        <w:tabs>
          <w:tab w:val="num" w:pos="492"/>
        </w:tabs>
        <w:ind w:left="492"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D24A30"/>
    <w:multiLevelType w:val="multilevel"/>
    <w:tmpl w:val="8ECE1034"/>
    <w:lvl w:ilvl="0">
      <w:start w:val="1"/>
      <w:numFmt w:val="bullet"/>
      <w:lvlText w:val=""/>
      <w:lvlJc w:val="left"/>
      <w:pPr>
        <w:ind w:left="284" w:hanging="284"/>
      </w:pPr>
      <w:rPr>
        <w:rFonts w:ascii="Symbol" w:hAnsi="Symbol" w:hint="default"/>
        <w:color w:val="005541"/>
      </w:rPr>
    </w:lvl>
    <w:lvl w:ilvl="1">
      <w:start w:val="1"/>
      <w:numFmt w:val="bullet"/>
      <w:lvlText w:val="­"/>
      <w:lvlJc w:val="left"/>
      <w:pPr>
        <w:ind w:left="284" w:firstLine="0"/>
      </w:pPr>
      <w:rPr>
        <w:rFonts w:ascii="Courier New" w:hAnsi="Courier New" w:hint="default"/>
        <w:color w:val="3C3C41"/>
      </w:rPr>
    </w:lvl>
    <w:lvl w:ilvl="2">
      <w:start w:val="1"/>
      <w:numFmt w:val="bullet"/>
      <w:lvlText w:val=""/>
      <w:lvlJc w:val="left"/>
      <w:pPr>
        <w:ind w:left="2438" w:hanging="284"/>
      </w:pPr>
      <w:rPr>
        <w:rFonts w:ascii="Wingdings" w:hAnsi="Wingdings" w:hint="default"/>
      </w:rPr>
    </w:lvl>
    <w:lvl w:ilvl="3">
      <w:start w:val="1"/>
      <w:numFmt w:val="bullet"/>
      <w:lvlText w:val=""/>
      <w:lvlJc w:val="left"/>
      <w:pPr>
        <w:ind w:left="3515" w:hanging="284"/>
      </w:pPr>
      <w:rPr>
        <w:rFonts w:ascii="Symbol" w:hAnsi="Symbol" w:hint="default"/>
      </w:rPr>
    </w:lvl>
    <w:lvl w:ilvl="4">
      <w:start w:val="1"/>
      <w:numFmt w:val="bullet"/>
      <w:lvlText w:val="o"/>
      <w:lvlJc w:val="left"/>
      <w:pPr>
        <w:ind w:left="4592" w:hanging="284"/>
      </w:pPr>
      <w:rPr>
        <w:rFonts w:ascii="Courier New" w:hAnsi="Courier New" w:cs="Courier New" w:hint="default"/>
      </w:rPr>
    </w:lvl>
    <w:lvl w:ilvl="5">
      <w:start w:val="1"/>
      <w:numFmt w:val="bullet"/>
      <w:lvlText w:val=""/>
      <w:lvlJc w:val="left"/>
      <w:pPr>
        <w:ind w:left="5669" w:hanging="284"/>
      </w:pPr>
      <w:rPr>
        <w:rFonts w:ascii="Wingdings" w:hAnsi="Wingdings" w:hint="default"/>
      </w:rPr>
    </w:lvl>
    <w:lvl w:ilvl="6">
      <w:start w:val="1"/>
      <w:numFmt w:val="bullet"/>
      <w:lvlText w:val=""/>
      <w:lvlJc w:val="left"/>
      <w:pPr>
        <w:ind w:left="6746" w:hanging="284"/>
      </w:pPr>
      <w:rPr>
        <w:rFonts w:ascii="Symbol" w:hAnsi="Symbol" w:hint="default"/>
      </w:rPr>
    </w:lvl>
    <w:lvl w:ilvl="7">
      <w:start w:val="1"/>
      <w:numFmt w:val="bullet"/>
      <w:lvlText w:val="o"/>
      <w:lvlJc w:val="left"/>
      <w:pPr>
        <w:ind w:left="7823" w:hanging="284"/>
      </w:pPr>
      <w:rPr>
        <w:rFonts w:ascii="Courier New" w:hAnsi="Courier New" w:cs="Courier New" w:hint="default"/>
      </w:rPr>
    </w:lvl>
    <w:lvl w:ilvl="8">
      <w:start w:val="1"/>
      <w:numFmt w:val="bullet"/>
      <w:lvlText w:val=""/>
      <w:lvlJc w:val="left"/>
      <w:pPr>
        <w:ind w:left="8900" w:hanging="284"/>
      </w:pPr>
      <w:rPr>
        <w:rFonts w:ascii="Wingdings" w:hAnsi="Wingdings" w:hint="default"/>
      </w:rPr>
    </w:lvl>
  </w:abstractNum>
  <w:abstractNum w:abstractNumId="23" w15:restartNumberingAfterBreak="0">
    <w:nsid w:val="7813348C"/>
    <w:multiLevelType w:val="hybridMultilevel"/>
    <w:tmpl w:val="5F944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F1397F"/>
    <w:multiLevelType w:val="hybridMultilevel"/>
    <w:tmpl w:val="009E2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F0009B"/>
    <w:multiLevelType w:val="hybridMultilevel"/>
    <w:tmpl w:val="CD28EC5A"/>
    <w:lvl w:ilvl="0" w:tplc="96FCD6FA">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0444499">
    <w:abstractNumId w:val="12"/>
  </w:num>
  <w:num w:numId="2" w16cid:durableId="503861179">
    <w:abstractNumId w:val="8"/>
  </w:num>
  <w:num w:numId="3" w16cid:durableId="691686530">
    <w:abstractNumId w:val="22"/>
  </w:num>
  <w:num w:numId="4" w16cid:durableId="10021964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69225375">
    <w:abstractNumId w:val="22"/>
  </w:num>
  <w:num w:numId="6" w16cid:durableId="948314576">
    <w:abstractNumId w:val="23"/>
  </w:num>
  <w:num w:numId="7" w16cid:durableId="2039744636">
    <w:abstractNumId w:val="14"/>
  </w:num>
  <w:num w:numId="8" w16cid:durableId="1659072546">
    <w:abstractNumId w:val="1"/>
  </w:num>
  <w:num w:numId="9" w16cid:durableId="1029724811">
    <w:abstractNumId w:val="1"/>
  </w:num>
  <w:num w:numId="10" w16cid:durableId="1378771882">
    <w:abstractNumId w:val="9"/>
    <w:lvlOverride w:ilvl="0">
      <w:lvl w:ilvl="0">
        <w:start w:val="1"/>
        <w:numFmt w:val="bullet"/>
        <w:lvlText w:val=""/>
        <w:lvlJc w:val="left"/>
        <w:pPr>
          <w:ind w:left="284" w:hanging="284"/>
        </w:pPr>
        <w:rPr>
          <w:rFonts w:ascii="Symbol" w:hAnsi="Symbol" w:hint="default"/>
          <w:color w:val="0091A5"/>
        </w:rPr>
      </w:lvl>
    </w:lvlOverride>
    <w:lvlOverride w:ilvl="1">
      <w:lvl w:ilvl="1">
        <w:start w:val="1"/>
        <w:numFmt w:val="bullet"/>
        <w:lvlText w:val="­"/>
        <w:lvlJc w:val="left"/>
        <w:pPr>
          <w:ind w:left="567" w:hanging="283"/>
        </w:pPr>
        <w:rPr>
          <w:rFonts w:ascii="Courier New" w:hAnsi="Courier New" w:hint="default"/>
          <w:color w:val="3C3C41"/>
        </w:rPr>
      </w:lvl>
    </w:lvlOverride>
    <w:lvlOverride w:ilvl="2">
      <w:lvl w:ilvl="2">
        <w:start w:val="1"/>
        <w:numFmt w:val="bullet"/>
        <w:lvlText w:val=""/>
        <w:lvlJc w:val="left"/>
        <w:pPr>
          <w:ind w:left="2438" w:hanging="284"/>
        </w:pPr>
        <w:rPr>
          <w:rFonts w:ascii="Wingdings" w:hAnsi="Wingdings" w:hint="default"/>
        </w:rPr>
      </w:lvl>
    </w:lvlOverride>
    <w:lvlOverride w:ilvl="3">
      <w:lvl w:ilvl="3">
        <w:start w:val="1"/>
        <w:numFmt w:val="bullet"/>
        <w:lvlText w:val=""/>
        <w:lvlJc w:val="left"/>
        <w:pPr>
          <w:ind w:left="3515" w:hanging="284"/>
        </w:pPr>
        <w:rPr>
          <w:rFonts w:ascii="Symbol" w:hAnsi="Symbol" w:hint="default"/>
        </w:rPr>
      </w:lvl>
    </w:lvlOverride>
    <w:lvlOverride w:ilvl="4">
      <w:lvl w:ilvl="4">
        <w:start w:val="1"/>
        <w:numFmt w:val="bullet"/>
        <w:lvlText w:val="o"/>
        <w:lvlJc w:val="left"/>
        <w:pPr>
          <w:ind w:left="4592" w:hanging="284"/>
        </w:pPr>
        <w:rPr>
          <w:rFonts w:ascii="Courier New" w:hAnsi="Courier New" w:cs="Courier New" w:hint="default"/>
        </w:rPr>
      </w:lvl>
    </w:lvlOverride>
    <w:lvlOverride w:ilvl="5">
      <w:lvl w:ilvl="5">
        <w:start w:val="1"/>
        <w:numFmt w:val="bullet"/>
        <w:lvlText w:val=""/>
        <w:lvlJc w:val="left"/>
        <w:pPr>
          <w:ind w:left="5669" w:hanging="284"/>
        </w:pPr>
        <w:rPr>
          <w:rFonts w:ascii="Wingdings" w:hAnsi="Wingdings" w:hint="default"/>
        </w:rPr>
      </w:lvl>
    </w:lvlOverride>
    <w:lvlOverride w:ilvl="6">
      <w:lvl w:ilvl="6">
        <w:start w:val="1"/>
        <w:numFmt w:val="bullet"/>
        <w:lvlText w:val=""/>
        <w:lvlJc w:val="left"/>
        <w:pPr>
          <w:ind w:left="6746" w:hanging="284"/>
        </w:pPr>
        <w:rPr>
          <w:rFonts w:ascii="Symbol" w:hAnsi="Symbol" w:hint="default"/>
        </w:rPr>
      </w:lvl>
    </w:lvlOverride>
    <w:lvlOverride w:ilvl="7">
      <w:lvl w:ilvl="7">
        <w:start w:val="1"/>
        <w:numFmt w:val="bullet"/>
        <w:lvlText w:val="o"/>
        <w:lvlJc w:val="left"/>
        <w:pPr>
          <w:ind w:left="7823" w:hanging="284"/>
        </w:pPr>
        <w:rPr>
          <w:rFonts w:ascii="Courier New" w:hAnsi="Courier New" w:cs="Courier New" w:hint="default"/>
        </w:rPr>
      </w:lvl>
    </w:lvlOverride>
    <w:lvlOverride w:ilvl="8">
      <w:lvl w:ilvl="8">
        <w:start w:val="1"/>
        <w:numFmt w:val="bullet"/>
        <w:lvlText w:val=""/>
        <w:lvlJc w:val="left"/>
        <w:pPr>
          <w:ind w:left="8900" w:hanging="284"/>
        </w:pPr>
        <w:rPr>
          <w:rFonts w:ascii="Wingdings" w:hAnsi="Wingdings" w:hint="default"/>
        </w:rPr>
      </w:lvl>
    </w:lvlOverride>
  </w:num>
  <w:num w:numId="11" w16cid:durableId="222521101">
    <w:abstractNumId w:val="14"/>
  </w:num>
  <w:num w:numId="12" w16cid:durableId="448667732">
    <w:abstractNumId w:val="9"/>
    <w:lvlOverride w:ilvl="0">
      <w:lvl w:ilvl="0">
        <w:start w:val="1"/>
        <w:numFmt w:val="bullet"/>
        <w:lvlText w:val=""/>
        <w:lvlJc w:val="left"/>
        <w:pPr>
          <w:ind w:left="284" w:hanging="284"/>
        </w:pPr>
        <w:rPr>
          <w:rFonts w:ascii="Symbol" w:hAnsi="Symbol" w:hint="default"/>
          <w:color w:val="0091A5"/>
        </w:rPr>
      </w:lvl>
    </w:lvlOverride>
    <w:lvlOverride w:ilvl="1">
      <w:lvl w:ilvl="1">
        <w:start w:val="1"/>
        <w:numFmt w:val="bullet"/>
        <w:lvlText w:val="­"/>
        <w:lvlJc w:val="left"/>
        <w:pPr>
          <w:ind w:left="567" w:hanging="283"/>
        </w:pPr>
        <w:rPr>
          <w:rFonts w:ascii="Courier New" w:hAnsi="Courier New" w:hint="default"/>
          <w:color w:val="3C3C41"/>
        </w:rPr>
      </w:lvl>
    </w:lvlOverride>
    <w:lvlOverride w:ilvl="2">
      <w:lvl w:ilvl="2">
        <w:start w:val="1"/>
        <w:numFmt w:val="bullet"/>
        <w:lvlText w:val=""/>
        <w:lvlJc w:val="left"/>
        <w:pPr>
          <w:ind w:left="2438" w:hanging="284"/>
        </w:pPr>
        <w:rPr>
          <w:rFonts w:ascii="Wingdings" w:hAnsi="Wingdings" w:hint="default"/>
        </w:rPr>
      </w:lvl>
    </w:lvlOverride>
    <w:lvlOverride w:ilvl="3">
      <w:lvl w:ilvl="3">
        <w:start w:val="1"/>
        <w:numFmt w:val="bullet"/>
        <w:lvlText w:val=""/>
        <w:lvlJc w:val="left"/>
        <w:pPr>
          <w:ind w:left="3515" w:hanging="284"/>
        </w:pPr>
        <w:rPr>
          <w:rFonts w:ascii="Symbol" w:hAnsi="Symbol" w:hint="default"/>
        </w:rPr>
      </w:lvl>
    </w:lvlOverride>
    <w:lvlOverride w:ilvl="4">
      <w:lvl w:ilvl="4">
        <w:start w:val="1"/>
        <w:numFmt w:val="bullet"/>
        <w:lvlText w:val="o"/>
        <w:lvlJc w:val="left"/>
        <w:pPr>
          <w:ind w:left="4592" w:hanging="284"/>
        </w:pPr>
        <w:rPr>
          <w:rFonts w:ascii="Courier New" w:hAnsi="Courier New" w:cs="Courier New" w:hint="default"/>
        </w:rPr>
      </w:lvl>
    </w:lvlOverride>
    <w:lvlOverride w:ilvl="5">
      <w:lvl w:ilvl="5">
        <w:start w:val="1"/>
        <w:numFmt w:val="bullet"/>
        <w:lvlText w:val=""/>
        <w:lvlJc w:val="left"/>
        <w:pPr>
          <w:ind w:left="5669" w:hanging="284"/>
        </w:pPr>
        <w:rPr>
          <w:rFonts w:ascii="Wingdings" w:hAnsi="Wingdings" w:hint="default"/>
        </w:rPr>
      </w:lvl>
    </w:lvlOverride>
    <w:lvlOverride w:ilvl="6">
      <w:lvl w:ilvl="6">
        <w:start w:val="1"/>
        <w:numFmt w:val="bullet"/>
        <w:lvlText w:val=""/>
        <w:lvlJc w:val="left"/>
        <w:pPr>
          <w:ind w:left="6746" w:hanging="284"/>
        </w:pPr>
        <w:rPr>
          <w:rFonts w:ascii="Symbol" w:hAnsi="Symbol" w:hint="default"/>
        </w:rPr>
      </w:lvl>
    </w:lvlOverride>
    <w:lvlOverride w:ilvl="7">
      <w:lvl w:ilvl="7">
        <w:start w:val="1"/>
        <w:numFmt w:val="bullet"/>
        <w:lvlText w:val="o"/>
        <w:lvlJc w:val="left"/>
        <w:pPr>
          <w:ind w:left="7823" w:hanging="284"/>
        </w:pPr>
        <w:rPr>
          <w:rFonts w:ascii="Courier New" w:hAnsi="Courier New" w:cs="Courier New" w:hint="default"/>
        </w:rPr>
      </w:lvl>
    </w:lvlOverride>
    <w:lvlOverride w:ilvl="8">
      <w:lvl w:ilvl="8">
        <w:start w:val="1"/>
        <w:numFmt w:val="bullet"/>
        <w:lvlText w:val=""/>
        <w:lvlJc w:val="left"/>
        <w:pPr>
          <w:ind w:left="8900" w:hanging="284"/>
        </w:pPr>
        <w:rPr>
          <w:rFonts w:ascii="Wingdings" w:hAnsi="Wingdings" w:hint="default"/>
        </w:rPr>
      </w:lvl>
    </w:lvlOverride>
  </w:num>
  <w:num w:numId="13" w16cid:durableId="1737045638">
    <w:abstractNumId w:val="14"/>
  </w:num>
  <w:num w:numId="14" w16cid:durableId="664363262">
    <w:abstractNumId w:val="9"/>
    <w:lvlOverride w:ilvl="0">
      <w:lvl w:ilvl="0">
        <w:start w:val="1"/>
        <w:numFmt w:val="bullet"/>
        <w:lvlText w:val=""/>
        <w:lvlJc w:val="left"/>
        <w:pPr>
          <w:ind w:left="284" w:hanging="284"/>
        </w:pPr>
        <w:rPr>
          <w:rFonts w:ascii="Symbol" w:hAnsi="Symbol" w:hint="default"/>
          <w:color w:val="0091A5"/>
        </w:rPr>
      </w:lvl>
    </w:lvlOverride>
    <w:lvlOverride w:ilvl="1">
      <w:lvl w:ilvl="1">
        <w:start w:val="1"/>
        <w:numFmt w:val="bullet"/>
        <w:lvlText w:val="­"/>
        <w:lvlJc w:val="left"/>
        <w:pPr>
          <w:ind w:left="567" w:hanging="283"/>
        </w:pPr>
        <w:rPr>
          <w:rFonts w:ascii="Courier New" w:hAnsi="Courier New" w:hint="default"/>
          <w:color w:val="3C3C41"/>
        </w:rPr>
      </w:lvl>
    </w:lvlOverride>
    <w:lvlOverride w:ilvl="2">
      <w:lvl w:ilvl="2">
        <w:start w:val="1"/>
        <w:numFmt w:val="bullet"/>
        <w:lvlText w:val=""/>
        <w:lvlJc w:val="left"/>
        <w:pPr>
          <w:ind w:left="2438" w:hanging="284"/>
        </w:pPr>
        <w:rPr>
          <w:rFonts w:ascii="Wingdings" w:hAnsi="Wingdings" w:hint="default"/>
        </w:rPr>
      </w:lvl>
    </w:lvlOverride>
    <w:lvlOverride w:ilvl="3">
      <w:lvl w:ilvl="3">
        <w:start w:val="1"/>
        <w:numFmt w:val="bullet"/>
        <w:lvlText w:val=""/>
        <w:lvlJc w:val="left"/>
        <w:pPr>
          <w:ind w:left="3515" w:hanging="284"/>
        </w:pPr>
        <w:rPr>
          <w:rFonts w:ascii="Symbol" w:hAnsi="Symbol" w:hint="default"/>
        </w:rPr>
      </w:lvl>
    </w:lvlOverride>
    <w:lvlOverride w:ilvl="4">
      <w:lvl w:ilvl="4">
        <w:start w:val="1"/>
        <w:numFmt w:val="bullet"/>
        <w:lvlText w:val="o"/>
        <w:lvlJc w:val="left"/>
        <w:pPr>
          <w:ind w:left="4592" w:hanging="284"/>
        </w:pPr>
        <w:rPr>
          <w:rFonts w:ascii="Courier New" w:hAnsi="Courier New" w:cs="Courier New" w:hint="default"/>
        </w:rPr>
      </w:lvl>
    </w:lvlOverride>
    <w:lvlOverride w:ilvl="5">
      <w:lvl w:ilvl="5">
        <w:start w:val="1"/>
        <w:numFmt w:val="bullet"/>
        <w:lvlText w:val=""/>
        <w:lvlJc w:val="left"/>
        <w:pPr>
          <w:ind w:left="5669" w:hanging="284"/>
        </w:pPr>
        <w:rPr>
          <w:rFonts w:ascii="Wingdings" w:hAnsi="Wingdings" w:hint="default"/>
        </w:rPr>
      </w:lvl>
    </w:lvlOverride>
    <w:lvlOverride w:ilvl="6">
      <w:lvl w:ilvl="6">
        <w:start w:val="1"/>
        <w:numFmt w:val="bullet"/>
        <w:lvlText w:val=""/>
        <w:lvlJc w:val="left"/>
        <w:pPr>
          <w:ind w:left="6746" w:hanging="284"/>
        </w:pPr>
        <w:rPr>
          <w:rFonts w:ascii="Symbol" w:hAnsi="Symbol" w:hint="default"/>
        </w:rPr>
      </w:lvl>
    </w:lvlOverride>
    <w:lvlOverride w:ilvl="7">
      <w:lvl w:ilvl="7">
        <w:start w:val="1"/>
        <w:numFmt w:val="bullet"/>
        <w:lvlText w:val="o"/>
        <w:lvlJc w:val="left"/>
        <w:pPr>
          <w:ind w:left="7823" w:hanging="284"/>
        </w:pPr>
        <w:rPr>
          <w:rFonts w:ascii="Courier New" w:hAnsi="Courier New" w:cs="Courier New" w:hint="default"/>
        </w:rPr>
      </w:lvl>
    </w:lvlOverride>
    <w:lvlOverride w:ilvl="8">
      <w:lvl w:ilvl="8">
        <w:start w:val="1"/>
        <w:numFmt w:val="bullet"/>
        <w:lvlText w:val=""/>
        <w:lvlJc w:val="left"/>
        <w:pPr>
          <w:ind w:left="8900" w:hanging="284"/>
        </w:pPr>
        <w:rPr>
          <w:rFonts w:ascii="Wingdings" w:hAnsi="Wingdings" w:hint="default"/>
        </w:rPr>
      </w:lvl>
    </w:lvlOverride>
  </w:num>
  <w:num w:numId="15" w16cid:durableId="1693800721">
    <w:abstractNumId w:val="14"/>
  </w:num>
  <w:num w:numId="16" w16cid:durableId="331103845">
    <w:abstractNumId w:val="4"/>
  </w:num>
  <w:num w:numId="17" w16cid:durableId="1911037334">
    <w:abstractNumId w:val="21"/>
  </w:num>
  <w:num w:numId="18" w16cid:durableId="1405377648">
    <w:abstractNumId w:val="13"/>
  </w:num>
  <w:num w:numId="19" w16cid:durableId="514661202">
    <w:abstractNumId w:val="9"/>
    <w:lvlOverride w:ilvl="0">
      <w:lvl w:ilvl="0">
        <w:start w:val="1"/>
        <w:numFmt w:val="bullet"/>
        <w:lvlText w:val=""/>
        <w:lvlJc w:val="left"/>
        <w:pPr>
          <w:ind w:left="360" w:hanging="360"/>
        </w:pPr>
        <w:rPr>
          <w:rFonts w:ascii="Symbol" w:hAnsi="Symbol" w:hint="default"/>
          <w:color w:val="005546"/>
        </w:rPr>
      </w:lvl>
    </w:lvlOverride>
    <w:lvlOverride w:ilvl="1">
      <w:lvl w:ilvl="1" w:tentative="1">
        <w:start w:val="1"/>
        <w:numFmt w:val="bullet"/>
        <w:lvlText w:val="o"/>
        <w:lvlJc w:val="left"/>
        <w:pPr>
          <w:ind w:left="1080" w:hanging="360"/>
        </w:pPr>
        <w:rPr>
          <w:rFonts w:ascii="Courier New" w:hAnsi="Courier New" w:cs="Courier New" w:hint="default"/>
        </w:rPr>
      </w:lvl>
    </w:lvlOverride>
    <w:lvlOverride w:ilvl="2">
      <w:lvl w:ilvl="2" w:tentative="1">
        <w:start w:val="1"/>
        <w:numFmt w:val="bullet"/>
        <w:lvlText w:val=""/>
        <w:lvlJc w:val="left"/>
        <w:pPr>
          <w:ind w:left="1800" w:hanging="360"/>
        </w:pPr>
        <w:rPr>
          <w:rFonts w:ascii="Wingdings" w:hAnsi="Wingdings" w:hint="default"/>
        </w:rPr>
      </w:lvl>
    </w:lvlOverride>
    <w:lvlOverride w:ilvl="3">
      <w:lvl w:ilvl="3" w:tentative="1">
        <w:start w:val="1"/>
        <w:numFmt w:val="bullet"/>
        <w:lvlText w:val=""/>
        <w:lvlJc w:val="left"/>
        <w:pPr>
          <w:ind w:left="2520" w:hanging="360"/>
        </w:pPr>
        <w:rPr>
          <w:rFonts w:ascii="Symbol" w:hAnsi="Symbol" w:hint="default"/>
        </w:rPr>
      </w:lvl>
    </w:lvlOverride>
    <w:lvlOverride w:ilvl="4">
      <w:lvl w:ilvl="4" w:tentative="1">
        <w:start w:val="1"/>
        <w:numFmt w:val="bullet"/>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20" w16cid:durableId="121654260">
    <w:abstractNumId w:val="9"/>
    <w:lvlOverride w:ilvl="0">
      <w:lvl w:ilvl="0">
        <w:start w:val="1"/>
        <w:numFmt w:val="bullet"/>
        <w:lvlText w:val=""/>
        <w:lvlJc w:val="left"/>
        <w:pPr>
          <w:ind w:left="360" w:hanging="360"/>
        </w:pPr>
        <w:rPr>
          <w:rFonts w:ascii="Symbol" w:hAnsi="Symbol" w:hint="default"/>
          <w:color w:val="005546"/>
        </w:rPr>
      </w:lvl>
    </w:lvlOverride>
    <w:lvlOverride w:ilvl="1">
      <w:lvl w:ilvl="1" w:tentative="1">
        <w:start w:val="1"/>
        <w:numFmt w:val="bullet"/>
        <w:lvlText w:val="o"/>
        <w:lvlJc w:val="left"/>
        <w:pPr>
          <w:ind w:left="1080" w:hanging="360"/>
        </w:pPr>
        <w:rPr>
          <w:rFonts w:ascii="Courier New" w:hAnsi="Courier New" w:cs="Courier New" w:hint="default"/>
        </w:rPr>
      </w:lvl>
    </w:lvlOverride>
    <w:lvlOverride w:ilvl="2">
      <w:lvl w:ilvl="2" w:tentative="1">
        <w:start w:val="1"/>
        <w:numFmt w:val="bullet"/>
        <w:lvlText w:val=""/>
        <w:lvlJc w:val="left"/>
        <w:pPr>
          <w:ind w:left="1800" w:hanging="360"/>
        </w:pPr>
        <w:rPr>
          <w:rFonts w:ascii="Wingdings" w:hAnsi="Wingdings" w:hint="default"/>
        </w:rPr>
      </w:lvl>
    </w:lvlOverride>
    <w:lvlOverride w:ilvl="3">
      <w:lvl w:ilvl="3" w:tentative="1">
        <w:start w:val="1"/>
        <w:numFmt w:val="bullet"/>
        <w:lvlText w:val=""/>
        <w:lvlJc w:val="left"/>
        <w:pPr>
          <w:ind w:left="2520" w:hanging="360"/>
        </w:pPr>
        <w:rPr>
          <w:rFonts w:ascii="Symbol" w:hAnsi="Symbol" w:hint="default"/>
        </w:rPr>
      </w:lvl>
    </w:lvlOverride>
    <w:lvlOverride w:ilvl="4">
      <w:lvl w:ilvl="4" w:tentative="1">
        <w:start w:val="1"/>
        <w:numFmt w:val="bullet"/>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21" w16cid:durableId="1286542680">
    <w:abstractNumId w:val="9"/>
    <w:lvlOverride w:ilvl="0">
      <w:lvl w:ilvl="0">
        <w:start w:val="1"/>
        <w:numFmt w:val="lowerLetter"/>
        <w:lvlText w:val="%1."/>
        <w:lvlJc w:val="left"/>
        <w:pPr>
          <w:ind w:left="360" w:hanging="360"/>
        </w:pPr>
        <w:rPr>
          <w:rFonts w:ascii="Arial" w:hAnsi="Arial" w:cs="Times New Roman" w:hint="default"/>
          <w:color w:val="0091A5"/>
          <w:sz w:val="24"/>
        </w:rPr>
      </w:lvl>
    </w:lvlOverride>
    <w:lvlOverride w:ilvl="1">
      <w:lvl w:ilvl="1">
        <w:start w:val="1"/>
        <w:numFmt w:val="lowerLetter"/>
        <w:lvlText w:val="%2."/>
        <w:lvlJc w:val="left"/>
        <w:pPr>
          <w:ind w:left="1080" w:hanging="360"/>
        </w:pPr>
        <w:rPr>
          <w:rFonts w:ascii="Courier New" w:hAnsi="Courier New" w:cs="Times New Roman" w:hint="default"/>
          <w:color w:val="3C3C41"/>
        </w:rPr>
      </w:lvl>
    </w:lvlOverride>
    <w:lvlOverride w:ilvl="2">
      <w:lvl w:ilvl="2">
        <w:start w:val="1"/>
        <w:numFmt w:val="lowerRoman"/>
        <w:lvlText w:val="%3."/>
        <w:lvlJc w:val="right"/>
        <w:pPr>
          <w:ind w:left="1800" w:hanging="180"/>
        </w:pPr>
        <w:rPr>
          <w:rFonts w:ascii="Wingdings" w:hAnsi="Wingdings" w:hint="default"/>
        </w:rPr>
      </w:lvl>
    </w:lvlOverride>
    <w:lvlOverride w:ilvl="3">
      <w:lvl w:ilvl="3">
        <w:start w:val="1"/>
        <w:numFmt w:val="decimal"/>
        <w:lvlText w:val="%4."/>
        <w:lvlJc w:val="left"/>
        <w:pPr>
          <w:ind w:left="2520" w:hanging="360"/>
        </w:pPr>
        <w:rPr>
          <w:rFonts w:ascii="Symbol" w:hAnsi="Symbol" w:hint="default"/>
        </w:rPr>
      </w:lvl>
    </w:lvlOverride>
    <w:lvlOverride w:ilvl="4">
      <w:lvl w:ilvl="4">
        <w:start w:val="1"/>
        <w:numFmt w:val="lowerLetter"/>
        <w:lvlText w:val="%5."/>
        <w:lvlJc w:val="left"/>
        <w:pPr>
          <w:ind w:left="3240" w:hanging="360"/>
        </w:pPr>
        <w:rPr>
          <w:rFonts w:ascii="Courier New" w:hAnsi="Courier New" w:cs="Courier New" w:hint="default"/>
        </w:rPr>
      </w:lvl>
    </w:lvlOverride>
    <w:lvlOverride w:ilvl="5">
      <w:lvl w:ilvl="5">
        <w:start w:val="1"/>
        <w:numFmt w:val="lowerRoman"/>
        <w:lvlText w:val="%6."/>
        <w:lvlJc w:val="right"/>
        <w:pPr>
          <w:ind w:left="3960" w:hanging="180"/>
        </w:pPr>
        <w:rPr>
          <w:rFonts w:ascii="Wingdings" w:hAnsi="Wingdings" w:hint="default"/>
        </w:rPr>
      </w:lvl>
    </w:lvlOverride>
    <w:lvlOverride w:ilvl="6">
      <w:lvl w:ilvl="6">
        <w:start w:val="1"/>
        <w:numFmt w:val="decimal"/>
        <w:lvlText w:val="%7."/>
        <w:lvlJc w:val="left"/>
        <w:pPr>
          <w:ind w:left="4680" w:hanging="360"/>
        </w:pPr>
        <w:rPr>
          <w:rFonts w:ascii="Symbol" w:hAnsi="Symbol" w:hint="default"/>
        </w:rPr>
      </w:lvl>
    </w:lvlOverride>
    <w:lvlOverride w:ilvl="7">
      <w:lvl w:ilvl="7">
        <w:start w:val="1"/>
        <w:numFmt w:val="lowerLetter"/>
        <w:lvlText w:val="%8."/>
        <w:lvlJc w:val="left"/>
        <w:pPr>
          <w:ind w:left="5400" w:hanging="360"/>
        </w:pPr>
        <w:rPr>
          <w:rFonts w:ascii="Courier New" w:hAnsi="Courier New" w:cs="Courier New" w:hint="default"/>
        </w:rPr>
      </w:lvl>
    </w:lvlOverride>
    <w:lvlOverride w:ilvl="8">
      <w:lvl w:ilvl="8">
        <w:start w:val="1"/>
        <w:numFmt w:val="lowerRoman"/>
        <w:lvlText w:val="%9."/>
        <w:lvlJc w:val="right"/>
        <w:pPr>
          <w:ind w:left="6120" w:hanging="180"/>
        </w:pPr>
        <w:rPr>
          <w:rFonts w:ascii="Wingdings" w:hAnsi="Wingdings" w:hint="default"/>
        </w:rPr>
      </w:lvl>
    </w:lvlOverride>
  </w:num>
  <w:num w:numId="22" w16cid:durableId="235289237">
    <w:abstractNumId w:val="3"/>
  </w:num>
  <w:num w:numId="23" w16cid:durableId="222105221">
    <w:abstractNumId w:val="15"/>
  </w:num>
  <w:num w:numId="24" w16cid:durableId="1030909689">
    <w:abstractNumId w:val="24"/>
  </w:num>
  <w:num w:numId="25" w16cid:durableId="353239484">
    <w:abstractNumId w:val="7"/>
  </w:num>
  <w:num w:numId="26" w16cid:durableId="1401365721">
    <w:abstractNumId w:val="5"/>
  </w:num>
  <w:num w:numId="27" w16cid:durableId="1545019446">
    <w:abstractNumId w:val="18"/>
  </w:num>
  <w:num w:numId="28" w16cid:durableId="1650595046">
    <w:abstractNumId w:val="20"/>
  </w:num>
  <w:num w:numId="29" w16cid:durableId="1261528880">
    <w:abstractNumId w:val="2"/>
  </w:num>
  <w:num w:numId="30" w16cid:durableId="1793205204">
    <w:abstractNumId w:val="19"/>
  </w:num>
  <w:num w:numId="31" w16cid:durableId="1022366410">
    <w:abstractNumId w:val="0"/>
  </w:num>
  <w:num w:numId="32" w16cid:durableId="2090613683">
    <w:abstractNumId w:val="16"/>
  </w:num>
  <w:num w:numId="33" w16cid:durableId="2023701689">
    <w:abstractNumId w:val="25"/>
  </w:num>
  <w:num w:numId="34" w16cid:durableId="1309818636">
    <w:abstractNumId w:val="6"/>
  </w:num>
  <w:num w:numId="35" w16cid:durableId="4747378">
    <w:abstractNumId w:val="11"/>
  </w:num>
  <w:num w:numId="36" w16cid:durableId="214706183">
    <w:abstractNumId w:val="10"/>
  </w:num>
  <w:num w:numId="37" w16cid:durableId="1206407026">
    <w:abstractNumId w:val="17"/>
  </w:num>
  <w:num w:numId="38" w16cid:durableId="1964923449">
    <w:abstractNumId w:val="1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QFSet/>
  <w:defaultTabStop w:val="720"/>
  <w:drawingGridHorizontalSpacing w:val="120"/>
  <w:displayHorizontalDrawingGridEvery w:val="2"/>
  <w:characterSpacingControl w:val="doNotCompress"/>
  <w:hdrShapeDefaults>
    <o:shapedefaults v:ext="edit" spidmax="20481" strokecolor="#0091a5">
      <v:stroke color="#0091a5" weight="1pt"/>
      <o:colormru v:ext="edit" colors="#0091a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CD9701D0-4910-43F2-A402-F1ED45DCE4A5}"/>
    <w:docVar w:name="dgnword-eventsink" w:val="664370440"/>
  </w:docVars>
  <w:rsids>
    <w:rsidRoot w:val="005B157A"/>
    <w:rsid w:val="000015AA"/>
    <w:rsid w:val="00002CB1"/>
    <w:rsid w:val="00032CA6"/>
    <w:rsid w:val="0003584B"/>
    <w:rsid w:val="00051C01"/>
    <w:rsid w:val="000538DE"/>
    <w:rsid w:val="0006469D"/>
    <w:rsid w:val="00071D34"/>
    <w:rsid w:val="00081B13"/>
    <w:rsid w:val="00095622"/>
    <w:rsid w:val="000A5E0F"/>
    <w:rsid w:val="000B7C09"/>
    <w:rsid w:val="000D1041"/>
    <w:rsid w:val="000D42BC"/>
    <w:rsid w:val="000F47F1"/>
    <w:rsid w:val="0010023A"/>
    <w:rsid w:val="00111C12"/>
    <w:rsid w:val="00124C2B"/>
    <w:rsid w:val="00126B15"/>
    <w:rsid w:val="00134107"/>
    <w:rsid w:val="00151752"/>
    <w:rsid w:val="00163204"/>
    <w:rsid w:val="00176433"/>
    <w:rsid w:val="00191679"/>
    <w:rsid w:val="001E34B7"/>
    <w:rsid w:val="001F6F5F"/>
    <w:rsid w:val="00213967"/>
    <w:rsid w:val="00227FCF"/>
    <w:rsid w:val="002310C5"/>
    <w:rsid w:val="0024267B"/>
    <w:rsid w:val="0024550F"/>
    <w:rsid w:val="0026328C"/>
    <w:rsid w:val="00266343"/>
    <w:rsid w:val="002721EA"/>
    <w:rsid w:val="00295704"/>
    <w:rsid w:val="002B0FE6"/>
    <w:rsid w:val="002B62A3"/>
    <w:rsid w:val="002C1957"/>
    <w:rsid w:val="002C2790"/>
    <w:rsid w:val="002C7D1B"/>
    <w:rsid w:val="002D1C88"/>
    <w:rsid w:val="002D1E23"/>
    <w:rsid w:val="002D347F"/>
    <w:rsid w:val="002F179D"/>
    <w:rsid w:val="002F3CF9"/>
    <w:rsid w:val="00301855"/>
    <w:rsid w:val="00306599"/>
    <w:rsid w:val="00316C73"/>
    <w:rsid w:val="00320877"/>
    <w:rsid w:val="00323656"/>
    <w:rsid w:val="00325394"/>
    <w:rsid w:val="00340B3D"/>
    <w:rsid w:val="00366E8B"/>
    <w:rsid w:val="003673E3"/>
    <w:rsid w:val="0037188A"/>
    <w:rsid w:val="003866AA"/>
    <w:rsid w:val="003A0146"/>
    <w:rsid w:val="003A37E6"/>
    <w:rsid w:val="003A39F4"/>
    <w:rsid w:val="003A4B9C"/>
    <w:rsid w:val="003B1B95"/>
    <w:rsid w:val="003C1977"/>
    <w:rsid w:val="003E31B8"/>
    <w:rsid w:val="003F10CE"/>
    <w:rsid w:val="00407B03"/>
    <w:rsid w:val="00421C65"/>
    <w:rsid w:val="00436A14"/>
    <w:rsid w:val="00445726"/>
    <w:rsid w:val="00450A07"/>
    <w:rsid w:val="004517DE"/>
    <w:rsid w:val="00462E1E"/>
    <w:rsid w:val="00491598"/>
    <w:rsid w:val="004A2C4D"/>
    <w:rsid w:val="004B4D3A"/>
    <w:rsid w:val="004B55D4"/>
    <w:rsid w:val="004C32EC"/>
    <w:rsid w:val="004D606F"/>
    <w:rsid w:val="004E0375"/>
    <w:rsid w:val="004E070B"/>
    <w:rsid w:val="004E21FB"/>
    <w:rsid w:val="004F15CD"/>
    <w:rsid w:val="00504C76"/>
    <w:rsid w:val="00505010"/>
    <w:rsid w:val="00507478"/>
    <w:rsid w:val="005118F5"/>
    <w:rsid w:val="0051775A"/>
    <w:rsid w:val="00523461"/>
    <w:rsid w:val="005364A1"/>
    <w:rsid w:val="00552D0B"/>
    <w:rsid w:val="00580178"/>
    <w:rsid w:val="005A0D52"/>
    <w:rsid w:val="005A73F3"/>
    <w:rsid w:val="005B0FE6"/>
    <w:rsid w:val="005B157A"/>
    <w:rsid w:val="005B301B"/>
    <w:rsid w:val="005C5EE6"/>
    <w:rsid w:val="00625FCE"/>
    <w:rsid w:val="0063792A"/>
    <w:rsid w:val="0066120C"/>
    <w:rsid w:val="0066237B"/>
    <w:rsid w:val="00666BB5"/>
    <w:rsid w:val="006B1489"/>
    <w:rsid w:val="006B620B"/>
    <w:rsid w:val="006D6756"/>
    <w:rsid w:val="006E1121"/>
    <w:rsid w:val="006E4AA9"/>
    <w:rsid w:val="006E6741"/>
    <w:rsid w:val="006E7FA2"/>
    <w:rsid w:val="00707251"/>
    <w:rsid w:val="007225F5"/>
    <w:rsid w:val="00741F33"/>
    <w:rsid w:val="0075195E"/>
    <w:rsid w:val="0075201E"/>
    <w:rsid w:val="00773040"/>
    <w:rsid w:val="00773436"/>
    <w:rsid w:val="00780D50"/>
    <w:rsid w:val="00783751"/>
    <w:rsid w:val="00783CEA"/>
    <w:rsid w:val="00794C61"/>
    <w:rsid w:val="007A78C9"/>
    <w:rsid w:val="007B03D9"/>
    <w:rsid w:val="007C7F2F"/>
    <w:rsid w:val="007F073C"/>
    <w:rsid w:val="00807597"/>
    <w:rsid w:val="00817E1C"/>
    <w:rsid w:val="00820898"/>
    <w:rsid w:val="00832030"/>
    <w:rsid w:val="008342CC"/>
    <w:rsid w:val="00842FC5"/>
    <w:rsid w:val="00846491"/>
    <w:rsid w:val="0084707A"/>
    <w:rsid w:val="0085223F"/>
    <w:rsid w:val="00861D04"/>
    <w:rsid w:val="00875D8F"/>
    <w:rsid w:val="008805BB"/>
    <w:rsid w:val="00880FC4"/>
    <w:rsid w:val="00881C67"/>
    <w:rsid w:val="008837A9"/>
    <w:rsid w:val="00893C8A"/>
    <w:rsid w:val="00897388"/>
    <w:rsid w:val="008A0F5F"/>
    <w:rsid w:val="008A28D6"/>
    <w:rsid w:val="008A56C7"/>
    <w:rsid w:val="008B1C6D"/>
    <w:rsid w:val="008B60CF"/>
    <w:rsid w:val="008C4898"/>
    <w:rsid w:val="008D7FC7"/>
    <w:rsid w:val="008E6805"/>
    <w:rsid w:val="008F0280"/>
    <w:rsid w:val="008F11CB"/>
    <w:rsid w:val="0090037E"/>
    <w:rsid w:val="009020F6"/>
    <w:rsid w:val="0095246A"/>
    <w:rsid w:val="00961A21"/>
    <w:rsid w:val="00966396"/>
    <w:rsid w:val="00967FB8"/>
    <w:rsid w:val="00977CDE"/>
    <w:rsid w:val="009A383A"/>
    <w:rsid w:val="009B37B8"/>
    <w:rsid w:val="009B6D51"/>
    <w:rsid w:val="009D7CE7"/>
    <w:rsid w:val="009F79F4"/>
    <w:rsid w:val="00A15100"/>
    <w:rsid w:val="00A23E24"/>
    <w:rsid w:val="00A36091"/>
    <w:rsid w:val="00A63022"/>
    <w:rsid w:val="00A64662"/>
    <w:rsid w:val="00A73E72"/>
    <w:rsid w:val="00A801B3"/>
    <w:rsid w:val="00A908E3"/>
    <w:rsid w:val="00AA54D9"/>
    <w:rsid w:val="00AB7169"/>
    <w:rsid w:val="00AE4565"/>
    <w:rsid w:val="00AF5EC2"/>
    <w:rsid w:val="00AF632A"/>
    <w:rsid w:val="00AF7309"/>
    <w:rsid w:val="00B02CD4"/>
    <w:rsid w:val="00B17417"/>
    <w:rsid w:val="00B26F65"/>
    <w:rsid w:val="00B300B0"/>
    <w:rsid w:val="00B322A0"/>
    <w:rsid w:val="00B329CA"/>
    <w:rsid w:val="00B43E69"/>
    <w:rsid w:val="00B54796"/>
    <w:rsid w:val="00B56355"/>
    <w:rsid w:val="00B8223E"/>
    <w:rsid w:val="00B84A00"/>
    <w:rsid w:val="00B90A54"/>
    <w:rsid w:val="00BA4AE0"/>
    <w:rsid w:val="00BA56BA"/>
    <w:rsid w:val="00BD3375"/>
    <w:rsid w:val="00BE5105"/>
    <w:rsid w:val="00BF4F83"/>
    <w:rsid w:val="00C06318"/>
    <w:rsid w:val="00C2002D"/>
    <w:rsid w:val="00C31E03"/>
    <w:rsid w:val="00C332A7"/>
    <w:rsid w:val="00C37E1F"/>
    <w:rsid w:val="00C44639"/>
    <w:rsid w:val="00C55B14"/>
    <w:rsid w:val="00C6176D"/>
    <w:rsid w:val="00C70646"/>
    <w:rsid w:val="00C907AC"/>
    <w:rsid w:val="00C914FD"/>
    <w:rsid w:val="00CB0986"/>
    <w:rsid w:val="00CD0AA9"/>
    <w:rsid w:val="00CD4B48"/>
    <w:rsid w:val="00CE72E1"/>
    <w:rsid w:val="00CF5800"/>
    <w:rsid w:val="00D00A29"/>
    <w:rsid w:val="00D1147D"/>
    <w:rsid w:val="00D30CC0"/>
    <w:rsid w:val="00D4293C"/>
    <w:rsid w:val="00D43F4E"/>
    <w:rsid w:val="00D56A48"/>
    <w:rsid w:val="00D61DAA"/>
    <w:rsid w:val="00D61E13"/>
    <w:rsid w:val="00DA28F1"/>
    <w:rsid w:val="00DB0317"/>
    <w:rsid w:val="00DD551B"/>
    <w:rsid w:val="00DF5AE1"/>
    <w:rsid w:val="00DF5FF4"/>
    <w:rsid w:val="00E02FDE"/>
    <w:rsid w:val="00E12968"/>
    <w:rsid w:val="00E248E7"/>
    <w:rsid w:val="00E26B9D"/>
    <w:rsid w:val="00E3072A"/>
    <w:rsid w:val="00E57B49"/>
    <w:rsid w:val="00E65FF0"/>
    <w:rsid w:val="00E77C42"/>
    <w:rsid w:val="00EA1E4A"/>
    <w:rsid w:val="00EA1F90"/>
    <w:rsid w:val="00EA5293"/>
    <w:rsid w:val="00EA57E2"/>
    <w:rsid w:val="00EB4078"/>
    <w:rsid w:val="00EB592A"/>
    <w:rsid w:val="00ED2997"/>
    <w:rsid w:val="00ED597F"/>
    <w:rsid w:val="00ED5FFD"/>
    <w:rsid w:val="00ED79BC"/>
    <w:rsid w:val="00EE01DB"/>
    <w:rsid w:val="00EE6FB7"/>
    <w:rsid w:val="00EF38E7"/>
    <w:rsid w:val="00EF3A8A"/>
    <w:rsid w:val="00F25E50"/>
    <w:rsid w:val="00F4177D"/>
    <w:rsid w:val="00F525D2"/>
    <w:rsid w:val="00F63843"/>
    <w:rsid w:val="00F64E34"/>
    <w:rsid w:val="00F95943"/>
    <w:rsid w:val="00F97524"/>
    <w:rsid w:val="00FB11E2"/>
    <w:rsid w:val="00FB70DB"/>
    <w:rsid w:val="00FC39DE"/>
    <w:rsid w:val="00FD2A09"/>
    <w:rsid w:val="00FD427C"/>
    <w:rsid w:val="00FD5E17"/>
    <w:rsid w:val="00FE1D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strokecolor="#0091a5">
      <v:stroke color="#0091a5" weight="1pt"/>
      <o:colormru v:ext="edit" colors="#0091a5"/>
    </o:shapedefaults>
    <o:shapelayout v:ext="edit">
      <o:idmap v:ext="edit" data="1"/>
    </o:shapelayout>
  </w:shapeDefaults>
  <w:decimalSymbol w:val="."/>
  <w:listSeparator w:val=","/>
  <w14:docId w14:val="7C275130"/>
  <w15:chartTrackingRefBased/>
  <w15:docId w15:val="{43208EF5-1CFD-4166-9693-38831C5DE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uiPriority="20"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11E2"/>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PlainText"/>
    <w:next w:val="BodyText"/>
    <w:link w:val="Heading1Char"/>
    <w:uiPriority w:val="9"/>
    <w:qFormat/>
    <w:rsid w:val="000538DE"/>
    <w:pPr>
      <w:keepNext/>
      <w:keepLines/>
      <w:spacing w:before="240" w:after="240"/>
      <w:outlineLvl w:val="0"/>
    </w:pPr>
    <w:rPr>
      <w:rFonts w:ascii="Arial" w:hAnsi="Arial"/>
      <w:b/>
      <w:bCs/>
      <w:color w:val="005546"/>
      <w:sz w:val="40"/>
      <w:szCs w:val="28"/>
    </w:rPr>
  </w:style>
  <w:style w:type="paragraph" w:styleId="Heading2">
    <w:name w:val="heading 2"/>
    <w:basedOn w:val="Normal"/>
    <w:next w:val="BodyText"/>
    <w:link w:val="Heading2Char"/>
    <w:uiPriority w:val="9"/>
    <w:qFormat/>
    <w:rsid w:val="00D00A29"/>
    <w:pPr>
      <w:keepNext/>
      <w:keepLines/>
      <w:spacing w:before="360" w:after="120"/>
      <w:outlineLvl w:val="1"/>
    </w:pPr>
    <w:rPr>
      <w:rFonts w:ascii="Arial" w:hAnsi="Arial"/>
      <w:b/>
      <w:bCs/>
      <w:color w:val="005546"/>
      <w:sz w:val="36"/>
      <w:szCs w:val="26"/>
    </w:rPr>
  </w:style>
  <w:style w:type="paragraph" w:styleId="Heading3">
    <w:name w:val="heading 3"/>
    <w:basedOn w:val="Normal"/>
    <w:next w:val="BodyText"/>
    <w:link w:val="Heading3Char"/>
    <w:autoRedefine/>
    <w:qFormat/>
    <w:rsid w:val="00AF632A"/>
    <w:pPr>
      <w:keepNext/>
      <w:keepLines/>
      <w:numPr>
        <w:numId w:val="37"/>
      </w:numPr>
      <w:spacing w:before="360" w:after="120"/>
      <w:ind w:left="426"/>
      <w:outlineLvl w:val="2"/>
    </w:pPr>
    <w:rPr>
      <w:rFonts w:ascii="Arial" w:hAnsi="Arial"/>
      <w:b/>
      <w:bCs/>
      <w:color w:val="005546"/>
      <w:sz w:val="24"/>
      <w:szCs w:val="24"/>
    </w:rPr>
  </w:style>
  <w:style w:type="paragraph" w:styleId="Heading4">
    <w:name w:val="heading 4"/>
    <w:basedOn w:val="Normal"/>
    <w:next w:val="BodyText"/>
    <w:link w:val="Heading4Char"/>
    <w:qFormat/>
    <w:rsid w:val="00D00A29"/>
    <w:pPr>
      <w:keepNext/>
      <w:keepLines/>
      <w:spacing w:before="360" w:after="320"/>
      <w:outlineLvl w:val="3"/>
    </w:pPr>
    <w:rPr>
      <w:rFonts w:ascii="Arial" w:hAnsi="Arial"/>
      <w:b/>
      <w:bCs/>
      <w:iCs/>
      <w:color w:val="00554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504C76"/>
  </w:style>
  <w:style w:type="paragraph" w:customStyle="1" w:styleId="Numbering">
    <w:name w:val="Numbering"/>
    <w:basedOn w:val="Normal"/>
    <w:rsid w:val="009B37B8"/>
    <w:pPr>
      <w:numPr>
        <w:numId w:val="15"/>
      </w:numPr>
    </w:pPr>
  </w:style>
  <w:style w:type="paragraph" w:styleId="BalloonText">
    <w:name w:val="Balloon Text"/>
    <w:basedOn w:val="Normal"/>
    <w:link w:val="BalloonTextChar"/>
    <w:semiHidden/>
    <w:rsid w:val="00504C76"/>
    <w:rPr>
      <w:rFonts w:ascii="Tahoma" w:hAnsi="Tahoma" w:cs="Tahoma"/>
      <w:sz w:val="16"/>
      <w:szCs w:val="16"/>
    </w:rPr>
  </w:style>
  <w:style w:type="character" w:customStyle="1" w:styleId="BalloonTextChar">
    <w:name w:val="Balloon Text Char"/>
    <w:link w:val="BalloonText"/>
    <w:rsid w:val="00504C76"/>
    <w:rPr>
      <w:rFonts w:ascii="Tahoma" w:hAnsi="Tahoma" w:cs="Tahoma"/>
      <w:sz w:val="16"/>
      <w:szCs w:val="16"/>
      <w:lang w:val="en-GB" w:eastAsia="en-US" w:bidi="ar-SA"/>
    </w:rPr>
  </w:style>
  <w:style w:type="paragraph" w:styleId="Header">
    <w:name w:val="header"/>
    <w:basedOn w:val="Normal"/>
    <w:link w:val="HeaderChar"/>
    <w:semiHidden/>
    <w:rsid w:val="00504C76"/>
    <w:pPr>
      <w:tabs>
        <w:tab w:val="center" w:pos="4513"/>
        <w:tab w:val="right" w:pos="9026"/>
      </w:tabs>
    </w:pPr>
  </w:style>
  <w:style w:type="character" w:customStyle="1" w:styleId="HeaderChar">
    <w:name w:val="Header Char"/>
    <w:link w:val="Header"/>
    <w:rsid w:val="00504C76"/>
    <w:rPr>
      <w:rFonts w:ascii="Arial" w:hAnsi="Arial"/>
      <w:sz w:val="24"/>
      <w:szCs w:val="24"/>
      <w:lang w:val="en-GB" w:eastAsia="en-US" w:bidi="ar-SA"/>
    </w:rPr>
  </w:style>
  <w:style w:type="paragraph" w:styleId="Footer">
    <w:name w:val="footer"/>
    <w:basedOn w:val="Normal"/>
    <w:link w:val="FooterChar"/>
    <w:uiPriority w:val="99"/>
    <w:rsid w:val="00504C76"/>
    <w:pPr>
      <w:tabs>
        <w:tab w:val="center" w:pos="4513"/>
        <w:tab w:val="right" w:pos="9026"/>
      </w:tabs>
    </w:pPr>
  </w:style>
  <w:style w:type="character" w:customStyle="1" w:styleId="FooterChar">
    <w:name w:val="Footer Char"/>
    <w:link w:val="Footer"/>
    <w:uiPriority w:val="99"/>
    <w:rsid w:val="00504C76"/>
    <w:rPr>
      <w:rFonts w:ascii="Arial" w:hAnsi="Arial"/>
      <w:sz w:val="24"/>
      <w:szCs w:val="24"/>
      <w:lang w:val="en-GB" w:eastAsia="en-US" w:bidi="ar-SA"/>
    </w:rPr>
  </w:style>
  <w:style w:type="character" w:customStyle="1" w:styleId="Heading1Char">
    <w:name w:val="Heading 1 Char"/>
    <w:link w:val="Heading1"/>
    <w:uiPriority w:val="9"/>
    <w:rsid w:val="000538DE"/>
    <w:rPr>
      <w:rFonts w:eastAsia="Calibri"/>
      <w:b/>
      <w:bCs/>
      <w:color w:val="005546"/>
      <w:sz w:val="40"/>
      <w:szCs w:val="28"/>
    </w:rPr>
  </w:style>
  <w:style w:type="character" w:customStyle="1" w:styleId="Heading2Char">
    <w:name w:val="Heading 2 Char"/>
    <w:link w:val="Heading2"/>
    <w:uiPriority w:val="9"/>
    <w:rsid w:val="00D00A29"/>
    <w:rPr>
      <w:rFonts w:eastAsia="Calibri"/>
      <w:b/>
      <w:bCs/>
      <w:color w:val="005546"/>
      <w:sz w:val="36"/>
      <w:szCs w:val="26"/>
    </w:rPr>
  </w:style>
  <w:style w:type="paragraph" w:customStyle="1" w:styleId="Bullets">
    <w:name w:val="Bullets"/>
    <w:basedOn w:val="Normal"/>
    <w:qFormat/>
    <w:rsid w:val="00D00A29"/>
    <w:pPr>
      <w:ind w:left="360" w:hanging="360"/>
    </w:pPr>
    <w:rPr>
      <w:rFonts w:ascii="Arial" w:hAnsi="Arial"/>
      <w:color w:val="000000"/>
    </w:rPr>
  </w:style>
  <w:style w:type="paragraph" w:styleId="BodyText">
    <w:name w:val="Body Text"/>
    <w:basedOn w:val="Normal"/>
    <w:link w:val="BodyTextChar"/>
    <w:qFormat/>
    <w:rsid w:val="00D00A29"/>
    <w:pPr>
      <w:spacing w:before="120" w:after="240"/>
    </w:pPr>
    <w:rPr>
      <w:rFonts w:ascii="Arial" w:hAnsi="Arial"/>
      <w:color w:val="000000"/>
    </w:rPr>
  </w:style>
  <w:style w:type="character" w:customStyle="1" w:styleId="BodyTextChar">
    <w:name w:val="Body Text Char"/>
    <w:link w:val="BodyText"/>
    <w:rsid w:val="00D00A29"/>
    <w:rPr>
      <w:rFonts w:eastAsia="Calibri"/>
      <w:color w:val="000000"/>
      <w:sz w:val="24"/>
      <w:szCs w:val="24"/>
    </w:rPr>
  </w:style>
  <w:style w:type="character" w:customStyle="1" w:styleId="Heading3Char">
    <w:name w:val="Heading 3 Char"/>
    <w:link w:val="Heading3"/>
    <w:rsid w:val="00AF632A"/>
    <w:rPr>
      <w:rFonts w:eastAsiaTheme="minorHAnsi" w:cstheme="minorBidi"/>
      <w:b/>
      <w:bCs/>
      <w:color w:val="005546"/>
      <w:sz w:val="24"/>
      <w:szCs w:val="24"/>
      <w:lang w:eastAsia="en-US"/>
    </w:rPr>
  </w:style>
  <w:style w:type="character" w:customStyle="1" w:styleId="Heading4Char">
    <w:name w:val="Heading 4 Char"/>
    <w:link w:val="Heading4"/>
    <w:rsid w:val="00D00A29"/>
    <w:rPr>
      <w:rFonts w:eastAsia="Calibri"/>
      <w:b/>
      <w:bCs/>
      <w:iCs/>
      <w:color w:val="005546"/>
      <w:sz w:val="28"/>
      <w:szCs w:val="24"/>
    </w:rPr>
  </w:style>
  <w:style w:type="table" w:customStyle="1" w:styleId="Table">
    <w:name w:val="Table"/>
    <w:basedOn w:val="TableNormal"/>
    <w:rsid w:val="00504C76"/>
    <w:tblPr>
      <w:tblInd w:w="113" w:type="dxa"/>
      <w:tblBorders>
        <w:top w:val="single" w:sz="4" w:space="0" w:color="0091A5"/>
        <w:left w:val="single" w:sz="4" w:space="0" w:color="0091A5"/>
        <w:bottom w:val="single" w:sz="4" w:space="0" w:color="0091A5"/>
        <w:right w:val="single" w:sz="4" w:space="0" w:color="0091A5"/>
        <w:insideH w:val="single" w:sz="4" w:space="0" w:color="0091A5"/>
        <w:insideV w:val="single" w:sz="4" w:space="0" w:color="0091A5"/>
      </w:tblBorders>
    </w:tblPr>
    <w:tcPr>
      <w:vAlign w:val="center"/>
    </w:tcPr>
    <w:tblStylePr w:type="firstRow">
      <w:pPr>
        <w:jc w:val="left"/>
      </w:pPr>
      <w:rPr>
        <w:rFonts w:ascii="Arial" w:hAnsi="Arial"/>
        <w:b/>
        <w:color w:val="FFFFFF"/>
      </w:rPr>
      <w:tblPr/>
      <w:tcPr>
        <w:shd w:val="clear" w:color="auto" w:fill="0091A5"/>
      </w:tcPr>
    </w:tblStylePr>
    <w:tblStylePr w:type="lastRow">
      <w:tblPr/>
      <w:tcPr>
        <w:tcBorders>
          <w:top w:val="single" w:sz="4" w:space="0" w:color="0091A5"/>
          <w:left w:val="single" w:sz="4" w:space="0" w:color="0091A5"/>
          <w:bottom w:val="single" w:sz="4" w:space="0" w:color="0091A5"/>
          <w:right w:val="single" w:sz="4" w:space="0" w:color="0091A5"/>
          <w:insideH w:val="single" w:sz="4" w:space="0" w:color="0091A5"/>
          <w:insideV w:val="single" w:sz="4" w:space="0" w:color="0091A5"/>
          <w:tl2br w:val="nil"/>
          <w:tr2bl w:val="nil"/>
        </w:tcBorders>
      </w:tcPr>
    </w:tblStylePr>
  </w:style>
  <w:style w:type="table" w:styleId="TableGrid">
    <w:name w:val="Table Grid"/>
    <w:basedOn w:val="TableNormal"/>
    <w:rsid w:val="00CD0A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0A5E0F"/>
    <w:rPr>
      <w:color w:val="0070C0"/>
      <w:u w:val="single"/>
    </w:rPr>
  </w:style>
  <w:style w:type="paragraph" w:customStyle="1" w:styleId="Contents">
    <w:name w:val="Contents"/>
    <w:basedOn w:val="TOC1"/>
    <w:semiHidden/>
    <w:qFormat/>
    <w:rsid w:val="00D00A29"/>
    <w:pPr>
      <w:tabs>
        <w:tab w:val="right" w:leader="dot" w:pos="9642"/>
      </w:tabs>
      <w:spacing w:after="100"/>
    </w:pPr>
    <w:rPr>
      <w:color w:val="0091A5"/>
      <w:sz w:val="32"/>
    </w:rPr>
  </w:style>
  <w:style w:type="paragraph" w:styleId="PlainText">
    <w:name w:val="Plain Text"/>
    <w:basedOn w:val="Normal"/>
    <w:link w:val="PlainTextChar"/>
    <w:rsid w:val="001E34B7"/>
    <w:rPr>
      <w:rFonts w:ascii="Consolas" w:hAnsi="Consolas"/>
      <w:sz w:val="21"/>
      <w:szCs w:val="21"/>
    </w:rPr>
  </w:style>
  <w:style w:type="character" w:customStyle="1" w:styleId="PlainTextChar">
    <w:name w:val="Plain Text Char"/>
    <w:basedOn w:val="DefaultParagraphFont"/>
    <w:link w:val="PlainText"/>
    <w:rsid w:val="001E34B7"/>
    <w:rPr>
      <w:rFonts w:ascii="Consolas" w:eastAsia="Calibri" w:hAnsi="Consolas"/>
      <w:sz w:val="21"/>
      <w:szCs w:val="21"/>
    </w:rPr>
  </w:style>
  <w:style w:type="paragraph" w:styleId="BlockText">
    <w:name w:val="Block Text"/>
    <w:basedOn w:val="Normal"/>
    <w:rsid w:val="003A4B9C"/>
    <w:pPr>
      <w:pBdr>
        <w:top w:val="single" w:sz="2" w:space="10" w:color="005546" w:themeColor="accent1" w:shadow="1" w:frame="1"/>
        <w:left w:val="single" w:sz="2" w:space="10" w:color="005546" w:themeColor="accent1" w:shadow="1" w:frame="1"/>
        <w:bottom w:val="single" w:sz="2" w:space="10" w:color="005546" w:themeColor="accent1" w:shadow="1" w:frame="1"/>
        <w:right w:val="single" w:sz="2" w:space="10" w:color="005546" w:themeColor="accent1" w:shadow="1" w:frame="1"/>
      </w:pBdr>
      <w:ind w:left="1152" w:right="1152"/>
    </w:pPr>
    <w:rPr>
      <w:rFonts w:eastAsiaTheme="minorEastAsia"/>
      <w:i/>
      <w:iCs/>
      <w:color w:val="005546" w:themeColor="accent1"/>
    </w:rPr>
  </w:style>
  <w:style w:type="paragraph" w:styleId="Title">
    <w:name w:val="Title"/>
    <w:basedOn w:val="Normal"/>
    <w:next w:val="Normal"/>
    <w:link w:val="TitleChar"/>
    <w:qFormat/>
    <w:rsid w:val="00D00A29"/>
    <w:pPr>
      <w:contextualSpacing/>
    </w:pPr>
    <w:rPr>
      <w:rFonts w:ascii="Arial" w:eastAsiaTheme="majorEastAsia" w:hAnsi="Arial" w:cs="Arial"/>
      <w:b/>
      <w:color w:val="005546"/>
      <w:spacing w:val="-10"/>
      <w:kern w:val="28"/>
      <w:sz w:val="56"/>
      <w:szCs w:val="56"/>
    </w:rPr>
  </w:style>
  <w:style w:type="character" w:customStyle="1" w:styleId="TitleChar">
    <w:name w:val="Title Char"/>
    <w:basedOn w:val="DefaultParagraphFont"/>
    <w:link w:val="Title"/>
    <w:rsid w:val="00D00A29"/>
    <w:rPr>
      <w:rFonts w:eastAsiaTheme="majorEastAsia" w:cs="Arial"/>
      <w:b/>
      <w:color w:val="005546"/>
      <w:spacing w:val="-10"/>
      <w:kern w:val="28"/>
      <w:sz w:val="56"/>
      <w:szCs w:val="56"/>
    </w:rPr>
  </w:style>
  <w:style w:type="paragraph" w:customStyle="1" w:styleId="HeaderTitle">
    <w:name w:val="Header Title"/>
    <w:basedOn w:val="BodyText"/>
    <w:next w:val="BodyText"/>
    <w:link w:val="HeaderTitleChar"/>
    <w:qFormat/>
    <w:rsid w:val="00EF3A8A"/>
    <w:rPr>
      <w:b/>
      <w:color w:val="005546"/>
      <w:sz w:val="52"/>
    </w:rPr>
  </w:style>
  <w:style w:type="paragraph" w:styleId="Subtitle">
    <w:name w:val="Subtitle"/>
    <w:basedOn w:val="Normal"/>
    <w:next w:val="Normal"/>
    <w:link w:val="SubtitleChar"/>
    <w:qFormat/>
    <w:rsid w:val="00D00A29"/>
    <w:pPr>
      <w:numPr>
        <w:ilvl w:val="1"/>
      </w:numPr>
    </w:pPr>
    <w:rPr>
      <w:rFonts w:eastAsiaTheme="minorEastAsia"/>
      <w:color w:val="5A5A5A"/>
      <w:spacing w:val="15"/>
      <w:sz w:val="28"/>
    </w:rPr>
  </w:style>
  <w:style w:type="character" w:customStyle="1" w:styleId="HeaderTitleChar">
    <w:name w:val="Header Title Char"/>
    <w:basedOn w:val="BodyTextChar"/>
    <w:link w:val="HeaderTitle"/>
    <w:rsid w:val="00EF3A8A"/>
    <w:rPr>
      <w:rFonts w:eastAsia="Calibri"/>
      <w:b/>
      <w:color w:val="005546"/>
      <w:sz w:val="52"/>
      <w:szCs w:val="24"/>
    </w:rPr>
  </w:style>
  <w:style w:type="character" w:customStyle="1" w:styleId="SubtitleChar">
    <w:name w:val="Subtitle Char"/>
    <w:basedOn w:val="DefaultParagraphFont"/>
    <w:link w:val="Subtitle"/>
    <w:rsid w:val="00D00A29"/>
    <w:rPr>
      <w:rFonts w:asciiTheme="minorHAnsi" w:eastAsiaTheme="minorEastAsia" w:hAnsiTheme="minorHAnsi" w:cstheme="minorBidi"/>
      <w:color w:val="5A5A5A"/>
      <w:spacing w:val="15"/>
      <w:sz w:val="28"/>
      <w:szCs w:val="22"/>
    </w:rPr>
  </w:style>
  <w:style w:type="paragraph" w:styleId="ListParagraph">
    <w:name w:val="List Paragraph"/>
    <w:aliases w:val="Dot pt,No Spacing1,List Paragraph Char Char Char,Indicator Text,Numbered Para 1"/>
    <w:basedOn w:val="Normal"/>
    <w:link w:val="ListParagraphChar"/>
    <w:uiPriority w:val="34"/>
    <w:qFormat/>
    <w:rsid w:val="00A23E24"/>
    <w:pPr>
      <w:ind w:left="720"/>
      <w:contextualSpacing/>
    </w:pPr>
  </w:style>
  <w:style w:type="character" w:styleId="Emphasis">
    <w:name w:val="Emphasis"/>
    <w:basedOn w:val="DefaultParagraphFont"/>
    <w:uiPriority w:val="20"/>
    <w:qFormat/>
    <w:rsid w:val="005B157A"/>
    <w:rPr>
      <w:i/>
      <w:iCs/>
    </w:rPr>
  </w:style>
  <w:style w:type="paragraph" w:customStyle="1" w:styleId="NRWExecSumandAppendix">
    <w:name w:val="NRW Exec Sum and Appendix"/>
    <w:basedOn w:val="Normal"/>
    <w:next w:val="BodyText"/>
    <w:qFormat/>
    <w:rsid w:val="005B157A"/>
    <w:rPr>
      <w:rFonts w:ascii="Arial" w:eastAsia="Times New Roman" w:hAnsi="Arial"/>
      <w:color w:val="0091A5"/>
      <w:sz w:val="32"/>
      <w:szCs w:val="32"/>
    </w:rPr>
  </w:style>
  <w:style w:type="paragraph" w:styleId="NormalWeb">
    <w:name w:val="Normal (Web)"/>
    <w:basedOn w:val="Normal"/>
    <w:uiPriority w:val="99"/>
    <w:unhideWhenUsed/>
    <w:rsid w:val="005B157A"/>
    <w:pPr>
      <w:spacing w:before="100" w:beforeAutospacing="1" w:after="100" w:afterAutospacing="1"/>
    </w:pPr>
    <w:rPr>
      <w:rFonts w:eastAsia="Times New Roman"/>
    </w:rPr>
  </w:style>
  <w:style w:type="character" w:customStyle="1" w:styleId="ListParagraphChar">
    <w:name w:val="List Paragraph Char"/>
    <w:aliases w:val="Dot pt Char,No Spacing1 Char,List Paragraph Char Char Char Char,Indicator Text Char,Numbered Para 1 Char"/>
    <w:basedOn w:val="DefaultParagraphFont"/>
    <w:link w:val="ListParagraph"/>
    <w:uiPriority w:val="34"/>
    <w:locked/>
    <w:rsid w:val="005B157A"/>
    <w:rPr>
      <w:rFonts w:ascii="Times New Roman" w:eastAsia="Calibri" w:hAnsi="Times New Roman"/>
      <w:sz w:val="24"/>
      <w:szCs w:val="24"/>
    </w:rPr>
  </w:style>
  <w:style w:type="character" w:styleId="CommentReference">
    <w:name w:val="annotation reference"/>
    <w:basedOn w:val="DefaultParagraphFont"/>
    <w:rsid w:val="008D7FC7"/>
    <w:rPr>
      <w:sz w:val="16"/>
      <w:szCs w:val="16"/>
    </w:rPr>
  </w:style>
  <w:style w:type="paragraph" w:styleId="CommentText">
    <w:name w:val="annotation text"/>
    <w:basedOn w:val="Normal"/>
    <w:link w:val="CommentTextChar"/>
    <w:rsid w:val="008D7FC7"/>
    <w:rPr>
      <w:sz w:val="20"/>
      <w:szCs w:val="20"/>
    </w:rPr>
  </w:style>
  <w:style w:type="character" w:customStyle="1" w:styleId="CommentTextChar">
    <w:name w:val="Comment Text Char"/>
    <w:basedOn w:val="DefaultParagraphFont"/>
    <w:link w:val="CommentText"/>
    <w:rsid w:val="008D7FC7"/>
    <w:rPr>
      <w:rFonts w:ascii="Times New Roman" w:eastAsia="Calibri" w:hAnsi="Times New Roman"/>
    </w:rPr>
  </w:style>
  <w:style w:type="paragraph" w:styleId="CommentSubject">
    <w:name w:val="annotation subject"/>
    <w:basedOn w:val="CommentText"/>
    <w:next w:val="CommentText"/>
    <w:link w:val="CommentSubjectChar"/>
    <w:rsid w:val="008D7FC7"/>
    <w:rPr>
      <w:b/>
      <w:bCs/>
    </w:rPr>
  </w:style>
  <w:style w:type="character" w:customStyle="1" w:styleId="CommentSubjectChar">
    <w:name w:val="Comment Subject Char"/>
    <w:basedOn w:val="CommentTextChar"/>
    <w:link w:val="CommentSubject"/>
    <w:rsid w:val="008D7FC7"/>
    <w:rPr>
      <w:rFonts w:ascii="Times New Roman" w:eastAsia="Calibri" w:hAnsi="Times New Roman"/>
      <w:b/>
      <w:bCs/>
    </w:rPr>
  </w:style>
  <w:style w:type="paragraph" w:customStyle="1" w:styleId="BDBLevel1">
    <w:name w:val="BDB Level 1"/>
    <w:basedOn w:val="Normal"/>
    <w:qFormat/>
    <w:rsid w:val="00FB11E2"/>
    <w:pPr>
      <w:keepNext/>
      <w:numPr>
        <w:numId w:val="27"/>
      </w:numPr>
      <w:spacing w:before="420" w:after="240" w:line="280" w:lineRule="atLeast"/>
      <w:jc w:val="both"/>
    </w:pPr>
    <w:rPr>
      <w:rFonts w:ascii="Arial" w:hAnsi="Arial"/>
      <w:b/>
      <w:sz w:val="20"/>
    </w:rPr>
  </w:style>
  <w:style w:type="paragraph" w:customStyle="1" w:styleId="BDBLevel2">
    <w:name w:val="BDB Level 2"/>
    <w:basedOn w:val="Normal"/>
    <w:qFormat/>
    <w:rsid w:val="00FB11E2"/>
    <w:pPr>
      <w:numPr>
        <w:ilvl w:val="1"/>
        <w:numId w:val="27"/>
      </w:numPr>
      <w:spacing w:before="240" w:after="240" w:line="280" w:lineRule="atLeast"/>
      <w:jc w:val="both"/>
    </w:pPr>
    <w:rPr>
      <w:rFonts w:ascii="Arial" w:hAnsi="Arial"/>
      <w:sz w:val="20"/>
    </w:rPr>
  </w:style>
  <w:style w:type="paragraph" w:customStyle="1" w:styleId="BDBLevel3">
    <w:name w:val="BDB Level 3"/>
    <w:basedOn w:val="Normal"/>
    <w:qFormat/>
    <w:rsid w:val="00FB11E2"/>
    <w:pPr>
      <w:numPr>
        <w:ilvl w:val="2"/>
        <w:numId w:val="27"/>
      </w:numPr>
      <w:spacing w:before="240" w:after="240" w:line="280" w:lineRule="atLeast"/>
      <w:jc w:val="both"/>
    </w:pPr>
    <w:rPr>
      <w:rFonts w:ascii="Arial" w:hAnsi="Arial"/>
      <w:sz w:val="20"/>
    </w:rPr>
  </w:style>
  <w:style w:type="paragraph" w:customStyle="1" w:styleId="BDBLevel4">
    <w:name w:val="BDB Level 4"/>
    <w:basedOn w:val="Normal"/>
    <w:qFormat/>
    <w:rsid w:val="00FB11E2"/>
    <w:pPr>
      <w:numPr>
        <w:ilvl w:val="3"/>
        <w:numId w:val="27"/>
      </w:numPr>
      <w:spacing w:before="240" w:after="240" w:line="280" w:lineRule="atLeast"/>
      <w:jc w:val="both"/>
    </w:pPr>
    <w:rPr>
      <w:rFonts w:ascii="Arial" w:hAnsi="Arial"/>
      <w:sz w:val="20"/>
    </w:rPr>
  </w:style>
  <w:style w:type="paragraph" w:customStyle="1" w:styleId="BDBLevel5">
    <w:name w:val="BDB Level 5"/>
    <w:basedOn w:val="Normal"/>
    <w:qFormat/>
    <w:rsid w:val="00FB11E2"/>
    <w:pPr>
      <w:numPr>
        <w:ilvl w:val="4"/>
        <w:numId w:val="27"/>
      </w:numPr>
      <w:spacing w:before="240" w:after="240" w:line="280" w:lineRule="atLeast"/>
      <w:jc w:val="both"/>
    </w:pPr>
    <w:rPr>
      <w:rFonts w:ascii="Arial" w:hAnsi="Arial"/>
      <w:sz w:val="20"/>
    </w:rPr>
  </w:style>
  <w:style w:type="paragraph" w:styleId="TOC2">
    <w:name w:val="toc 2"/>
    <w:basedOn w:val="Normal"/>
    <w:next w:val="Normal"/>
    <w:autoRedefine/>
    <w:uiPriority w:val="39"/>
    <w:rsid w:val="00AF632A"/>
    <w:pPr>
      <w:spacing w:after="100"/>
      <w:ind w:left="220"/>
    </w:pPr>
  </w:style>
  <w:style w:type="paragraph" w:styleId="TOC3">
    <w:name w:val="toc 3"/>
    <w:basedOn w:val="Normal"/>
    <w:next w:val="Normal"/>
    <w:autoRedefine/>
    <w:uiPriority w:val="39"/>
    <w:rsid w:val="00AF632A"/>
    <w:pPr>
      <w:spacing w:after="100"/>
      <w:ind w:left="440"/>
    </w:pPr>
  </w:style>
  <w:style w:type="paragraph" w:styleId="TOCHeading">
    <w:name w:val="TOC Heading"/>
    <w:basedOn w:val="Heading1"/>
    <w:next w:val="Normal"/>
    <w:uiPriority w:val="39"/>
    <w:unhideWhenUsed/>
    <w:qFormat/>
    <w:rsid w:val="00AF632A"/>
    <w:pPr>
      <w:spacing w:after="0"/>
      <w:outlineLvl w:val="9"/>
    </w:pPr>
    <w:rPr>
      <w:rFonts w:asciiTheme="majorHAnsi" w:eastAsiaTheme="majorEastAsia" w:hAnsiTheme="majorHAnsi" w:cstheme="majorBidi"/>
      <w:b w:val="0"/>
      <w:bCs w:val="0"/>
      <w:color w:val="003F34" w:themeColor="accent1" w:themeShade="BF"/>
      <w:sz w:val="32"/>
      <w:szCs w:val="32"/>
      <w:lang w:val="en-US"/>
    </w:rPr>
  </w:style>
  <w:style w:type="paragraph" w:styleId="TOC4">
    <w:name w:val="toc 4"/>
    <w:basedOn w:val="Normal"/>
    <w:next w:val="Normal"/>
    <w:autoRedefine/>
    <w:uiPriority w:val="39"/>
    <w:rsid w:val="00AF632A"/>
    <w:pPr>
      <w:spacing w:after="100"/>
      <w:ind w:left="660"/>
    </w:pPr>
  </w:style>
  <w:style w:type="character" w:styleId="UnresolvedMention">
    <w:name w:val="Unresolved Mention"/>
    <w:basedOn w:val="DefaultParagraphFont"/>
    <w:uiPriority w:val="99"/>
    <w:semiHidden/>
    <w:unhideWhenUsed/>
    <w:rsid w:val="00E57B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0622859">
      <w:bodyDiv w:val="1"/>
      <w:marLeft w:val="0"/>
      <w:marRight w:val="0"/>
      <w:marTop w:val="0"/>
      <w:marBottom w:val="0"/>
      <w:divBdr>
        <w:top w:val="none" w:sz="0" w:space="0" w:color="auto"/>
        <w:left w:val="none" w:sz="0" w:space="0" w:color="auto"/>
        <w:bottom w:val="none" w:sz="0" w:space="0" w:color="auto"/>
        <w:right w:val="none" w:sz="0" w:space="0" w:color="auto"/>
      </w:divBdr>
    </w:div>
    <w:div w:id="1988582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emf"/><Relationship Id="rId42"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5.png"/><Relationship Id="rId29" Type="http://schemas.openxmlformats.org/officeDocument/2006/relationships/image" Target="media/image14.e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s://ymgynghori.cyfoethnaturiol.cymru/sroc/strategic-review-of-charging/" TargetMode="Externa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1.emf"/><Relationship Id="rId10" Type="http://schemas.openxmlformats.org/officeDocument/2006/relationships/settings" Target="settings.xml"/><Relationship Id="rId19" Type="http://schemas.openxmlformats.org/officeDocument/2006/relationships/image" Target="media/image4.emf"/><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gov.wales/managing-welsh-public-money"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emf"/><Relationship Id="rId43"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https://cyfoethnaturiolcymru.sharepoint.com/teams/dms/Templates/English%20Templates/A4%20General%20document%20-%20portrait.dotx" TargetMode="External"/></Relationships>
</file>

<file path=word/theme/theme1.xml><?xml version="1.0" encoding="utf-8"?>
<a:theme xmlns:a="http://schemas.openxmlformats.org/drawingml/2006/main" name="Office Theme">
  <a:themeElements>
    <a:clrScheme name="NRW_Brand">
      <a:dk1>
        <a:srgbClr val="000000"/>
      </a:dk1>
      <a:lt1>
        <a:sysClr val="window" lastClr="FFFFFF"/>
      </a:lt1>
      <a:dk2>
        <a:srgbClr val="262626"/>
      </a:dk2>
      <a:lt2>
        <a:srgbClr val="F2F2F2"/>
      </a:lt2>
      <a:accent1>
        <a:srgbClr val="005546"/>
      </a:accent1>
      <a:accent2>
        <a:srgbClr val="5AAA46"/>
      </a:accent2>
      <a:accent3>
        <a:srgbClr val="5A5A5A"/>
      </a:accent3>
      <a:accent4>
        <a:srgbClr val="00A046"/>
      </a:accent4>
      <a:accent5>
        <a:srgbClr val="1EC3F5"/>
      </a:accent5>
      <a:accent6>
        <a:srgbClr val="00A0AA"/>
      </a:accent6>
      <a:hlink>
        <a:srgbClr val="0070C0"/>
      </a:hlink>
      <a:folHlink>
        <a:srgbClr val="00A0A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NRW Word Document" ma:contentTypeID="0x01010067EB80C5FE939D4A9B3D8BA62129B7F501006BF2FAC4BC2CF94BA80510A61961C4CA" ma:contentTypeVersion="64" ma:contentTypeDescription="" ma:contentTypeScope="" ma:versionID="cce7754fa67c4ed4c3c9dbd9c6b9863f">
  <xsd:schema xmlns:xsd="http://www.w3.org/2001/XMLSchema" xmlns:xs="http://www.w3.org/2001/XMLSchema" xmlns:p="http://schemas.microsoft.com/office/2006/metadata/properties" xmlns:ns2="9be56660-2c31-41ef-bc00-23e72f632f2a" targetNamespace="http://schemas.microsoft.com/office/2006/metadata/properties" ma:root="true" ma:fieldsID="49da0bbf7d116c7367815fab54ec06ef" ns2:_="">
    <xsd:import namespace="9be56660-2c31-41ef-bc00-23e72f632f2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660-2c31-41ef-bc00-23e72f632f2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8499d3b-94a8-4059-8763-489d4400b14a" ContentTypeId="0x01010067EB80C5FE939D4A9B3D8BA62129B7F501" PreviousValue="false" LastSyncTimeStamp="2015-02-19T08:45:03.01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_dlc_DocId xmlns="9be56660-2c31-41ef-bc00-23e72f632f2a">MANA-1973704451-19</_dlc_DocId>
    <_dlc_DocIdUrl xmlns="9be56660-2c31-41ef-bc00-23e72f632f2a">
      <Url>https://cyfoethnaturiolcymru.sharepoint.com/teams/manbus/ManagingRegionsAndGroups/hbreksp/_layouts/15/DocIdRedir.aspx?ID=MANA-1973704451-19</Url>
      <Description>MANA-1973704451-19</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B1890F-026E-4E23-91EE-2F77B878F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660-2c31-41ef-bc00-23e72f632f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C183DB-C46E-41AD-8A3C-E008534AC760}">
  <ds:schemaRefs>
    <ds:schemaRef ds:uri="Microsoft.SharePoint.Taxonomy.ContentTypeSync"/>
  </ds:schemaRefs>
</ds:datastoreItem>
</file>

<file path=customXml/itemProps3.xml><?xml version="1.0" encoding="utf-8"?>
<ds:datastoreItem xmlns:ds="http://schemas.openxmlformats.org/officeDocument/2006/customXml" ds:itemID="{C65785AC-EF4C-42D7-B9B6-E5C1F5392661}">
  <ds:schemaRefs>
    <ds:schemaRef ds:uri="http://schemas.microsoft.com/sharepoint/v3/contenttype/forms"/>
  </ds:schemaRefs>
</ds:datastoreItem>
</file>

<file path=customXml/itemProps4.xml><?xml version="1.0" encoding="utf-8"?>
<ds:datastoreItem xmlns:ds="http://schemas.openxmlformats.org/officeDocument/2006/customXml" ds:itemID="{886265EB-4D6F-48D1-9C1E-04B273E98194}">
  <ds:schemaRefs>
    <ds:schemaRef ds:uri="http://schemas.microsoft.com/office/2006/metadata/longProperties"/>
  </ds:schemaRefs>
</ds:datastoreItem>
</file>

<file path=customXml/itemProps5.xml><?xml version="1.0" encoding="utf-8"?>
<ds:datastoreItem xmlns:ds="http://schemas.openxmlformats.org/officeDocument/2006/customXml" ds:itemID="{4978FF5E-8577-4FEA-AC9B-4931DCCBB348}">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9be56660-2c31-41ef-bc00-23e72f632f2a"/>
    <ds:schemaRef ds:uri="http://www.w3.org/XML/1998/namespace"/>
    <ds:schemaRef ds:uri="http://purl.org/dc/dcmitype/"/>
  </ds:schemaRefs>
</ds:datastoreItem>
</file>

<file path=customXml/itemProps6.xml><?xml version="1.0" encoding="utf-8"?>
<ds:datastoreItem xmlns:ds="http://schemas.openxmlformats.org/officeDocument/2006/customXml" ds:itemID="{74C9E8E3-4240-4A6C-B792-EAACB0328F5C}">
  <ds:schemaRefs>
    <ds:schemaRef ds:uri="http://schemas.microsoft.com/sharepoint/events"/>
  </ds:schemaRefs>
</ds:datastoreItem>
</file>

<file path=customXml/itemProps7.xml><?xml version="1.0" encoding="utf-8"?>
<ds:datastoreItem xmlns:ds="http://schemas.openxmlformats.org/officeDocument/2006/customXml" ds:itemID="{A57AF4DA-7615-4FD0-A020-46E63EB7A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A4%20General%20document%20-%20portrait</Template>
  <TotalTime>171</TotalTime>
  <Pages>21</Pages>
  <Words>3302</Words>
  <Characters>17928</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SRoC_004 Appendix 1 SRoC Powers to Charge 4.0</vt:lpstr>
    </vt:vector>
  </TitlesOfParts>
  <Company/>
  <LinksUpToDate>false</LinksUpToDate>
  <CharactersWithSpaces>21188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SRoC_004 Appendix 1 SRoC Powers to Charge 4.0</dc:title>
  <dc:subject/>
  <dc:creator>Vanessa.Lang</dc:creator>
  <cp:keywords/>
  <cp:lastModifiedBy>Thomas Wright</cp:lastModifiedBy>
  <cp:revision>21</cp:revision>
  <cp:lastPrinted>2022-09-23T07:54:00Z</cp:lastPrinted>
  <dcterms:created xsi:type="dcterms:W3CDTF">2023-08-16T12:32:00Z</dcterms:created>
  <dcterms:modified xsi:type="dcterms:W3CDTF">2023-08-21T14:02:00Z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lpwstr>1</vt:lpwstr>
  </property>
  <property fmtid="{D5CDD505-2E9C-101B-9397-08002B2CF9AE}" pid="3" name="_dlc_DocId">
    <vt:lpwstr>MANA-1849-30</vt:lpwstr>
  </property>
  <property fmtid="{D5CDD505-2E9C-101B-9397-08002B2CF9AE}" pid="4" name="_dlc_DocIdItemGuid">
    <vt:lpwstr>610b616b-18cc-47b2-a108-ac15b0accc28</vt:lpwstr>
  </property>
  <property fmtid="{D5CDD505-2E9C-101B-9397-08002B2CF9AE}" pid="5" name="_dlc_DocIdUrl">
    <vt:lpwstr>https://cyfoethnaturiolcymru.sharepoint.com/teams/manbus/odpm/peos/_layouts/15/DocIdRedir.aspx?ID=MANA-1849-30, MANA-1849-30</vt:lpwstr>
  </property>
  <property fmtid="{D5CDD505-2E9C-101B-9397-08002B2CF9AE}" pid="6" name="ContentTypeId">
    <vt:lpwstr>0x01010067EB80C5FE939D4A9B3D8BA62129B7F501006BF2FAC4BC2CF94BA80510A61961C4CA</vt:lpwstr>
  </property>
  <property fmtid="{D5CDD505-2E9C-101B-9397-08002B2CF9AE}" pid="7" name="SharedWithUsers">
    <vt:lpwstr>1873;#Squire, Mark;#698;#Favager, Becky;#587;#Soper, Alison;#152;#Jones, Michael Peter;#1781;#Williams, Eleri;#5117;#Wright, Thomas</vt:lpwstr>
  </property>
  <property fmtid="{D5CDD505-2E9C-101B-9397-08002B2CF9AE}" pid="8" name="URL">
    <vt:lpwstr/>
  </property>
  <property fmtid="{D5CDD505-2E9C-101B-9397-08002B2CF9AE}" pid="9" name="From1">
    <vt:lpwstr/>
  </property>
  <property fmtid="{D5CDD505-2E9C-101B-9397-08002B2CF9AE}" pid="10" name="BCC">
    <vt:lpwstr/>
  </property>
  <property fmtid="{D5CDD505-2E9C-101B-9397-08002B2CF9AE}" pid="11" name="CC">
    <vt:lpwstr/>
  </property>
  <property fmtid="{D5CDD505-2E9C-101B-9397-08002B2CF9AE}" pid="12" name="To">
    <vt:lpwstr/>
  </property>
  <property fmtid="{D5CDD505-2E9C-101B-9397-08002B2CF9AE}" pid="13" name="_ExtendedDescription">
    <vt:lpwstr/>
  </property>
  <property fmtid="{D5CDD505-2E9C-101B-9397-08002B2CF9AE}" pid="14" name="Submitter">
    <vt:lpwstr/>
  </property>
</Properties>
</file>