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endnotes.xml" ContentType="application/vnd.openxmlformats-officedocument.wordprocessingml.endnotes+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webSettings.xml" ContentType="application/vnd.openxmlformats-officedocument.wordprocessingml.webSettings+xml"/>
  <Override PartName="/word/fontTable.xml" ContentType="application/vnd.openxmlformats-officedocument.wordprocessingml.fontTable+xml"/>
  <Override PartName="/word/styles.xml" ContentType="application/vnd.openxmlformats-officedocument.wordprocessingml.styles+xml"/>
  <Override PartName="/word/numbering.xml" ContentType="application/vnd.openxmlformats-officedocument.wordprocessingml.numbering+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0F614DB" w14:textId="5E516CC9" w:rsidR="00102BAC" w:rsidRPr="004202B7" w:rsidRDefault="00102BAC">
      <w:pPr>
        <w:tabs>
          <w:tab w:val="clear" w:pos="1008"/>
          <w:tab w:val="clear" w:pos="1728"/>
          <w:tab w:val="clear" w:pos="2448"/>
          <w:tab w:val="clear" w:pos="3168"/>
          <w:tab w:val="clear" w:pos="3888"/>
          <w:tab w:val="clear" w:pos="4608"/>
          <w:tab w:val="clear" w:pos="5328"/>
          <w:tab w:val="clear" w:pos="6048"/>
          <w:tab w:val="clear" w:pos="8784"/>
          <w:tab w:val="left" w:pos="720"/>
          <w:tab w:val="left" w:pos="1440"/>
          <w:tab w:val="left" w:pos="2160"/>
          <w:tab w:val="left" w:pos="2880"/>
          <w:tab w:val="left" w:pos="3600"/>
          <w:tab w:val="left" w:pos="4320"/>
          <w:tab w:val="right" w:pos="8730"/>
        </w:tabs>
      </w:pPr>
    </w:p>
    <w:tbl>
      <w:tblPr>
        <w:tblW w:w="0" w:type="auto"/>
        <w:tblInd w:w="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3" w:type="dxa"/>
          <w:right w:w="43" w:type="dxa"/>
        </w:tblCellMar>
        <w:tblLook w:val="0000" w:firstRow="0" w:lastRow="0" w:firstColumn="0" w:lastColumn="0" w:noHBand="0" w:noVBand="0"/>
      </w:tblPr>
      <w:tblGrid>
        <w:gridCol w:w="8820"/>
      </w:tblGrid>
      <w:tr w:rsidR="00102BAC" w:rsidRPr="004202B7" w14:paraId="102DDE6B" w14:textId="77777777">
        <w:trPr>
          <w:cantSplit/>
          <w:trHeight w:hRule="exact" w:val="1320"/>
        </w:trPr>
        <w:tc>
          <w:tcPr>
            <w:tcW w:w="8820" w:type="dxa"/>
            <w:tcBorders>
              <w:top w:val="nil"/>
              <w:left w:val="nil"/>
              <w:bottom w:val="nil"/>
              <w:right w:val="nil"/>
            </w:tcBorders>
          </w:tcPr>
          <w:p w14:paraId="2B8B0AE6" w14:textId="77777777" w:rsidR="00102BAC" w:rsidRPr="007D7432" w:rsidRDefault="00102BAC" w:rsidP="006677EE">
            <w:pPr>
              <w:pStyle w:val="StyleD"/>
              <w:jc w:val="left"/>
              <w:rPr>
                <w:rFonts w:ascii="Ebrima" w:hAnsi="Ebrima"/>
              </w:rPr>
            </w:pPr>
            <w:r w:rsidRPr="007D7432">
              <w:rPr>
                <w:rFonts w:ascii="Ebrima" w:hAnsi="Ebrima"/>
              </w:rPr>
              <w:br w:type="page"/>
            </w:r>
          </w:p>
        </w:tc>
      </w:tr>
      <w:tr w:rsidR="00102BAC" w:rsidRPr="004202B7" w14:paraId="6AF166C9" w14:textId="77777777">
        <w:trPr>
          <w:cantSplit/>
          <w:trHeight w:hRule="exact" w:val="240"/>
        </w:trPr>
        <w:tc>
          <w:tcPr>
            <w:tcW w:w="8820" w:type="dxa"/>
            <w:tcBorders>
              <w:top w:val="nil"/>
              <w:left w:val="nil"/>
              <w:bottom w:val="nil"/>
              <w:right w:val="nil"/>
            </w:tcBorders>
          </w:tcPr>
          <w:p w14:paraId="4ABA5F93" w14:textId="77777777" w:rsidR="00102BAC" w:rsidRPr="004202B7" w:rsidRDefault="00102BAC"/>
        </w:tc>
      </w:tr>
      <w:tr w:rsidR="00102BAC" w:rsidRPr="00610A0B" w14:paraId="29FA17D6" w14:textId="77777777">
        <w:trPr>
          <w:cantSplit/>
          <w:trHeight w:hRule="exact" w:val="800"/>
        </w:trPr>
        <w:tc>
          <w:tcPr>
            <w:tcW w:w="8820" w:type="dxa"/>
            <w:tcBorders>
              <w:top w:val="nil"/>
              <w:left w:val="nil"/>
              <w:bottom w:val="nil"/>
              <w:right w:val="nil"/>
            </w:tcBorders>
          </w:tcPr>
          <w:p w14:paraId="4A012BCC" w14:textId="0E829E77" w:rsidR="00102BAC" w:rsidRPr="00C743B3" w:rsidRDefault="00AA2AEF" w:rsidP="00426485">
            <w:pPr>
              <w:pStyle w:val="Reporttext"/>
              <w:ind w:left="1008" w:right="1008"/>
              <w:rPr>
                <w:b/>
                <w:color w:val="002B5C"/>
              </w:rPr>
            </w:pPr>
            <w:r>
              <w:rPr>
                <w:b/>
                <w:color w:val="002B5C"/>
              </w:rPr>
              <w:t>SECOND</w:t>
            </w:r>
            <w:r w:rsidR="00C40470" w:rsidRPr="00C743B3">
              <w:rPr>
                <w:b/>
                <w:color w:val="002B5C"/>
              </w:rPr>
              <w:t xml:space="preserve"> ISSUE</w:t>
            </w:r>
          </w:p>
        </w:tc>
      </w:tr>
      <w:tr w:rsidR="00102BAC" w:rsidRPr="00610A0B" w14:paraId="13D2976D" w14:textId="77777777">
        <w:trPr>
          <w:cantSplit/>
          <w:trHeight w:hRule="exact" w:val="1800"/>
        </w:trPr>
        <w:tc>
          <w:tcPr>
            <w:tcW w:w="8820" w:type="dxa"/>
            <w:tcBorders>
              <w:top w:val="nil"/>
              <w:left w:val="nil"/>
              <w:bottom w:val="nil"/>
              <w:right w:val="nil"/>
            </w:tcBorders>
          </w:tcPr>
          <w:p w14:paraId="7A7147B4" w14:textId="0BD58A26" w:rsidR="00102BAC" w:rsidRPr="00C743B3" w:rsidRDefault="00610A0B" w:rsidP="00CD70B4">
            <w:pPr>
              <w:pStyle w:val="ReportTitle"/>
              <w:rPr>
                <w:rFonts w:ascii="Ebrima" w:hAnsi="Ebrima" w:cs="Arial"/>
                <w:color w:val="497593"/>
                <w:sz w:val="36"/>
              </w:rPr>
            </w:pPr>
            <w:r w:rsidRPr="00C743B3">
              <w:rPr>
                <w:rFonts w:ascii="Ebrima" w:hAnsi="Ebrima" w:cs="Arial"/>
                <w:color w:val="497593"/>
                <w:sz w:val="36"/>
              </w:rPr>
              <w:t>Cardigan Flood Consequence Assessment</w:t>
            </w:r>
          </w:p>
          <w:p w14:paraId="66D8B1DC" w14:textId="2A4EE270" w:rsidR="00426485" w:rsidRPr="00C743B3" w:rsidRDefault="00C40470" w:rsidP="00426485">
            <w:pPr>
              <w:ind w:left="1008" w:right="1008"/>
              <w:jc w:val="left"/>
              <w:rPr>
                <w:color w:val="A1A5A7"/>
                <w:sz w:val="32"/>
              </w:rPr>
            </w:pPr>
            <w:r w:rsidRPr="00C743B3">
              <w:rPr>
                <w:color w:val="A1A5A7"/>
                <w:sz w:val="32"/>
              </w:rPr>
              <w:t>Technical Note</w:t>
            </w:r>
          </w:p>
          <w:p w14:paraId="222C2D4D" w14:textId="77777777" w:rsidR="00102BAC" w:rsidRPr="00C743B3" w:rsidRDefault="00102BAC"/>
        </w:tc>
      </w:tr>
      <w:tr w:rsidR="00102BAC" w:rsidRPr="00610A0B" w14:paraId="779FF4BE" w14:textId="77777777">
        <w:trPr>
          <w:cantSplit/>
          <w:trHeight w:hRule="exact" w:val="900"/>
        </w:trPr>
        <w:tc>
          <w:tcPr>
            <w:tcW w:w="8820" w:type="dxa"/>
            <w:tcBorders>
              <w:top w:val="nil"/>
              <w:left w:val="nil"/>
              <w:bottom w:val="nil"/>
              <w:right w:val="nil"/>
            </w:tcBorders>
          </w:tcPr>
          <w:p w14:paraId="1DD42A42" w14:textId="5E2DDCDB" w:rsidR="00D107A8" w:rsidRPr="00C743B3" w:rsidRDefault="00D107A8" w:rsidP="00E85C4B">
            <w:pPr>
              <w:pStyle w:val="PrNoTitle"/>
              <w:rPr>
                <w:rFonts w:ascii="Ebrima" w:hAnsi="Ebrima" w:cs="Arial"/>
                <w:color w:val="17365D" w:themeColor="text2" w:themeShade="BF"/>
              </w:rPr>
            </w:pPr>
          </w:p>
          <w:p w14:paraId="1107E9C5" w14:textId="381F26E1" w:rsidR="00102BAC" w:rsidRPr="00C743B3" w:rsidRDefault="00426485" w:rsidP="00E85C4B">
            <w:pPr>
              <w:pStyle w:val="PrNoTitle"/>
              <w:rPr>
                <w:rFonts w:ascii="Ebrima" w:hAnsi="Ebrima" w:cs="Arial"/>
              </w:rPr>
            </w:pPr>
            <w:r w:rsidRPr="00C743B3">
              <w:rPr>
                <w:rFonts w:ascii="Ebrima" w:hAnsi="Ebrima" w:cs="Arial"/>
              </w:rPr>
              <w:t xml:space="preserve">Project no. </w:t>
            </w:r>
            <w:r w:rsidR="00C743B3" w:rsidRPr="00C743B3">
              <w:rPr>
                <w:rFonts w:ascii="Ebrima" w:hAnsi="Ebrima" w:cs="Arial"/>
              </w:rPr>
              <w:t>4081883</w:t>
            </w:r>
          </w:p>
        </w:tc>
      </w:tr>
      <w:tr w:rsidR="00102BAC" w:rsidRPr="00610A0B" w14:paraId="2FD45775" w14:textId="77777777">
        <w:trPr>
          <w:cantSplit/>
          <w:trHeight w:hRule="exact" w:val="2800"/>
        </w:trPr>
        <w:tc>
          <w:tcPr>
            <w:tcW w:w="8820" w:type="dxa"/>
            <w:tcBorders>
              <w:top w:val="nil"/>
              <w:left w:val="nil"/>
              <w:bottom w:val="nil"/>
              <w:right w:val="nil"/>
            </w:tcBorders>
          </w:tcPr>
          <w:p w14:paraId="4E7D167B" w14:textId="77777777" w:rsidR="00102BAC" w:rsidRPr="00610A0B" w:rsidRDefault="00102BAC" w:rsidP="006677EE">
            <w:pPr>
              <w:pStyle w:val="StyleB"/>
              <w:jc w:val="left"/>
              <w:rPr>
                <w:rFonts w:ascii="Ebrima" w:hAnsi="Ebrima"/>
                <w:b w:val="0"/>
                <w:sz w:val="24"/>
                <w:highlight w:val="yellow"/>
              </w:rPr>
            </w:pPr>
          </w:p>
        </w:tc>
      </w:tr>
      <w:tr w:rsidR="00102BAC" w:rsidRPr="00610A0B" w14:paraId="31B45560" w14:textId="77777777">
        <w:trPr>
          <w:cantSplit/>
          <w:trHeight w:hRule="exact" w:val="480"/>
        </w:trPr>
        <w:tc>
          <w:tcPr>
            <w:tcW w:w="8820" w:type="dxa"/>
            <w:tcBorders>
              <w:top w:val="nil"/>
              <w:left w:val="nil"/>
              <w:bottom w:val="nil"/>
              <w:right w:val="nil"/>
            </w:tcBorders>
          </w:tcPr>
          <w:p w14:paraId="002BF721" w14:textId="77777777" w:rsidR="00102BAC" w:rsidRPr="00610A0B" w:rsidRDefault="00102BAC">
            <w:pPr>
              <w:rPr>
                <w:highlight w:val="yellow"/>
              </w:rPr>
            </w:pPr>
          </w:p>
        </w:tc>
      </w:tr>
      <w:tr w:rsidR="00102BAC" w:rsidRPr="00610A0B" w14:paraId="12BFFBE1" w14:textId="77777777">
        <w:trPr>
          <w:cantSplit/>
          <w:trHeight w:hRule="exact" w:val="1120"/>
        </w:trPr>
        <w:tc>
          <w:tcPr>
            <w:tcW w:w="8820" w:type="dxa"/>
            <w:tcBorders>
              <w:top w:val="nil"/>
              <w:left w:val="nil"/>
              <w:bottom w:val="nil"/>
              <w:right w:val="nil"/>
            </w:tcBorders>
          </w:tcPr>
          <w:p w14:paraId="6E3C1A0B" w14:textId="77777777" w:rsidR="00102BAC" w:rsidRPr="00251C4A" w:rsidRDefault="00102BAC" w:rsidP="006677EE">
            <w:pPr>
              <w:pStyle w:val="StyleC"/>
              <w:jc w:val="left"/>
              <w:rPr>
                <w:rFonts w:ascii="Ebrima" w:hAnsi="Ebrima"/>
                <w:sz w:val="22"/>
              </w:rPr>
            </w:pPr>
          </w:p>
        </w:tc>
      </w:tr>
      <w:tr w:rsidR="00102BAC" w:rsidRPr="00610A0B" w14:paraId="5A92E40E" w14:textId="77777777">
        <w:trPr>
          <w:cantSplit/>
          <w:trHeight w:hRule="exact" w:val="2560"/>
        </w:trPr>
        <w:tc>
          <w:tcPr>
            <w:tcW w:w="8820" w:type="dxa"/>
            <w:tcBorders>
              <w:top w:val="nil"/>
              <w:left w:val="nil"/>
              <w:bottom w:val="nil"/>
              <w:right w:val="nil"/>
            </w:tcBorders>
          </w:tcPr>
          <w:p w14:paraId="6A2E9F28" w14:textId="77777777" w:rsidR="00102BAC" w:rsidRPr="00251C4A" w:rsidRDefault="00426485" w:rsidP="00426485">
            <w:pPr>
              <w:pStyle w:val="StyleC"/>
              <w:ind w:left="1008" w:right="1008"/>
              <w:jc w:val="left"/>
              <w:rPr>
                <w:rFonts w:ascii="Ebrima" w:hAnsi="Ebrima"/>
                <w:color w:val="002B5C"/>
                <w:sz w:val="20"/>
              </w:rPr>
            </w:pPr>
            <w:r w:rsidRPr="00251C4A">
              <w:rPr>
                <w:rFonts w:ascii="Ebrima" w:hAnsi="Ebrima"/>
                <w:color w:val="002B5C"/>
                <w:sz w:val="20"/>
              </w:rPr>
              <w:t>Prepared for:</w:t>
            </w:r>
          </w:p>
          <w:p w14:paraId="199CB91F" w14:textId="620AD9AD" w:rsidR="00426485" w:rsidRPr="00251C4A" w:rsidRDefault="00C743B3" w:rsidP="00E85C4B">
            <w:pPr>
              <w:pStyle w:val="ClientTitle"/>
              <w:rPr>
                <w:rFonts w:ascii="Ebrima" w:hAnsi="Ebrima" w:cs="Arial"/>
                <w:color w:val="497593"/>
                <w:sz w:val="28"/>
              </w:rPr>
            </w:pPr>
            <w:r w:rsidRPr="00251C4A">
              <w:rPr>
                <w:rFonts w:ascii="Ebrima" w:hAnsi="Ebrima" w:cs="Arial"/>
                <w:color w:val="497593"/>
                <w:sz w:val="28"/>
              </w:rPr>
              <w:t>Natural Resource</w:t>
            </w:r>
            <w:r w:rsidR="00251C4A" w:rsidRPr="00251C4A">
              <w:rPr>
                <w:rFonts w:ascii="Ebrima" w:hAnsi="Ebrima" w:cs="Arial"/>
                <w:color w:val="497593"/>
                <w:sz w:val="28"/>
              </w:rPr>
              <w:t>s</w:t>
            </w:r>
            <w:r w:rsidRPr="00251C4A">
              <w:rPr>
                <w:rFonts w:ascii="Ebrima" w:hAnsi="Ebrima" w:cs="Arial"/>
                <w:color w:val="497593"/>
                <w:sz w:val="28"/>
              </w:rPr>
              <w:t xml:space="preserve"> Wales</w:t>
            </w:r>
          </w:p>
          <w:p w14:paraId="2C7689D8" w14:textId="70C3D16B" w:rsidR="003312FC" w:rsidRPr="00251C4A" w:rsidRDefault="000A152A" w:rsidP="00E85C4B">
            <w:pPr>
              <w:pStyle w:val="DateTitle"/>
              <w:rPr>
                <w:rFonts w:ascii="Ebrima" w:hAnsi="Ebrima" w:cs="Arial"/>
                <w:sz w:val="20"/>
              </w:rPr>
            </w:pPr>
            <w:r w:rsidRPr="00251C4A">
              <w:rPr>
                <w:rFonts w:ascii="Ebrima" w:hAnsi="Ebrima"/>
              </w:rPr>
              <w:drawing>
                <wp:anchor distT="0" distB="0" distL="114300" distR="114300" simplePos="0" relativeHeight="251677696" behindDoc="0" locked="0" layoutInCell="1" allowOverlap="1" wp14:anchorId="1D05885C" wp14:editId="784CFF45">
                  <wp:simplePos x="0" y="0"/>
                  <wp:positionH relativeFrom="column">
                    <wp:posOffset>3154045</wp:posOffset>
                  </wp:positionH>
                  <wp:positionV relativeFrom="paragraph">
                    <wp:posOffset>749300</wp:posOffset>
                  </wp:positionV>
                  <wp:extent cx="2609850" cy="1305560"/>
                  <wp:effectExtent l="0" t="0" r="0" b="8890"/>
                  <wp:wrapNone/>
                  <wp:docPr id="185844531" name="Picture 185844531"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nnies_Primary_Logo_RGB.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609850" cy="1305560"/>
                          </a:xfrm>
                          <a:prstGeom prst="rect">
                            <a:avLst/>
                          </a:prstGeom>
                        </pic:spPr>
                      </pic:pic>
                    </a:graphicData>
                  </a:graphic>
                  <wp14:sizeRelH relativeFrom="page">
                    <wp14:pctWidth>0</wp14:pctWidth>
                  </wp14:sizeRelH>
                  <wp14:sizeRelV relativeFrom="page">
                    <wp14:pctHeight>0</wp14:pctHeight>
                  </wp14:sizeRelV>
                </wp:anchor>
              </w:drawing>
            </w:r>
            <w:r>
              <w:rPr>
                <w:rFonts w:ascii="Ebrima" w:hAnsi="Ebrima" w:cs="Arial"/>
                <w:sz w:val="20"/>
              </w:rPr>
              <w:t>March</w:t>
            </w:r>
            <w:r w:rsidRPr="00251C4A">
              <w:rPr>
                <w:rFonts w:ascii="Ebrima" w:hAnsi="Ebrima" w:cs="Arial"/>
                <w:sz w:val="20"/>
              </w:rPr>
              <w:t xml:space="preserve"> </w:t>
            </w:r>
            <w:r w:rsidR="00251C4A" w:rsidRPr="00251C4A">
              <w:rPr>
                <w:rFonts w:ascii="Ebrima" w:hAnsi="Ebrima" w:cs="Arial"/>
                <w:sz w:val="20"/>
              </w:rPr>
              <w:t>2026</w:t>
            </w:r>
          </w:p>
        </w:tc>
      </w:tr>
      <w:tr w:rsidR="00102BAC" w:rsidRPr="00610A0B" w14:paraId="56805DBF" w14:textId="77777777">
        <w:trPr>
          <w:cantSplit/>
          <w:trHeight w:hRule="exact" w:val="1200"/>
        </w:trPr>
        <w:tc>
          <w:tcPr>
            <w:tcW w:w="8820" w:type="dxa"/>
            <w:tcBorders>
              <w:top w:val="nil"/>
              <w:left w:val="nil"/>
              <w:bottom w:val="nil"/>
              <w:right w:val="nil"/>
            </w:tcBorders>
            <w:vAlign w:val="center"/>
          </w:tcPr>
          <w:p w14:paraId="5043DCF4" w14:textId="725AC1B2" w:rsidR="00102BAC" w:rsidRPr="00610A0B" w:rsidRDefault="00102BAC" w:rsidP="006677EE">
            <w:pPr>
              <w:jc w:val="left"/>
              <w:rPr>
                <w:highlight w:val="yellow"/>
              </w:rPr>
            </w:pPr>
          </w:p>
        </w:tc>
      </w:tr>
    </w:tbl>
    <w:p w14:paraId="159951D0" w14:textId="77777777" w:rsidR="00102BAC" w:rsidRPr="00610A0B" w:rsidRDefault="00102BAC">
      <w:pPr>
        <w:jc w:val="center"/>
        <w:rPr>
          <w:highlight w:val="yellow"/>
        </w:rPr>
      </w:pPr>
    </w:p>
    <w:p w14:paraId="35E461D8" w14:textId="77777777" w:rsidR="00102BAC" w:rsidRPr="00610A0B" w:rsidRDefault="00102BAC">
      <w:pPr>
        <w:tabs>
          <w:tab w:val="clear" w:pos="1008"/>
          <w:tab w:val="clear" w:pos="1728"/>
          <w:tab w:val="clear" w:pos="2448"/>
          <w:tab w:val="clear" w:pos="3168"/>
          <w:tab w:val="clear" w:pos="3888"/>
          <w:tab w:val="clear" w:pos="4608"/>
          <w:tab w:val="clear" w:pos="5328"/>
          <w:tab w:val="clear" w:pos="6048"/>
          <w:tab w:val="clear" w:pos="8784"/>
          <w:tab w:val="left" w:pos="720"/>
          <w:tab w:val="left" w:pos="1440"/>
          <w:tab w:val="left" w:pos="2160"/>
          <w:tab w:val="left" w:pos="2880"/>
          <w:tab w:val="left" w:pos="3600"/>
          <w:tab w:val="left" w:pos="4320"/>
          <w:tab w:val="right" w:pos="8730"/>
        </w:tabs>
        <w:rPr>
          <w:highlight w:val="yellow"/>
        </w:rPr>
      </w:pPr>
    </w:p>
    <w:p w14:paraId="2307B2CD" w14:textId="77777777" w:rsidR="000107E6" w:rsidRPr="00610A0B" w:rsidRDefault="000107E6">
      <w:pPr>
        <w:tabs>
          <w:tab w:val="clear" w:pos="1008"/>
          <w:tab w:val="clear" w:pos="1728"/>
          <w:tab w:val="clear" w:pos="2448"/>
          <w:tab w:val="clear" w:pos="3168"/>
          <w:tab w:val="clear" w:pos="3888"/>
          <w:tab w:val="clear" w:pos="4608"/>
          <w:tab w:val="clear" w:pos="5328"/>
          <w:tab w:val="clear" w:pos="6048"/>
          <w:tab w:val="clear" w:pos="8784"/>
          <w:tab w:val="left" w:pos="720"/>
          <w:tab w:val="left" w:pos="1440"/>
          <w:tab w:val="left" w:pos="2160"/>
          <w:tab w:val="left" w:pos="2880"/>
          <w:tab w:val="left" w:pos="3600"/>
          <w:tab w:val="left" w:pos="4320"/>
          <w:tab w:val="right" w:pos="8730"/>
        </w:tabs>
        <w:rPr>
          <w:highlight w:val="yellow"/>
        </w:rPr>
        <w:sectPr w:rsidR="000107E6" w:rsidRPr="00610A0B">
          <w:footerReference w:type="even" r:id="rId12"/>
          <w:pgSz w:w="11906" w:h="16838" w:code="9"/>
          <w:pgMar w:top="1152" w:right="1440" w:bottom="576" w:left="1728" w:header="576" w:footer="576" w:gutter="0"/>
          <w:cols w:space="720"/>
        </w:sectPr>
      </w:pPr>
    </w:p>
    <w:p w14:paraId="79633950" w14:textId="77777777" w:rsidR="00102BAC" w:rsidRPr="000D09AF" w:rsidRDefault="00C216A9" w:rsidP="00C216A9">
      <w:pPr>
        <w:tabs>
          <w:tab w:val="clear" w:pos="8784"/>
          <w:tab w:val="right" w:pos="8730"/>
        </w:tabs>
        <w:spacing w:before="120"/>
        <w:jc w:val="left"/>
        <w:rPr>
          <w:b/>
          <w:color w:val="497593"/>
          <w:sz w:val="32"/>
        </w:rPr>
      </w:pPr>
      <w:r w:rsidRPr="000D09AF">
        <w:rPr>
          <w:b/>
          <w:color w:val="497593"/>
          <w:sz w:val="32"/>
        </w:rPr>
        <w:lastRenderedPageBreak/>
        <w:t>Table of contents</w:t>
      </w:r>
    </w:p>
    <w:p w14:paraId="6E9A9FE8" w14:textId="77777777" w:rsidR="00C216A9" w:rsidRPr="00610A0B" w:rsidRDefault="00C216A9" w:rsidP="00C216A9">
      <w:pPr>
        <w:tabs>
          <w:tab w:val="clear" w:pos="8784"/>
          <w:tab w:val="right" w:pos="8730"/>
        </w:tabs>
        <w:jc w:val="left"/>
        <w:rPr>
          <w:b/>
          <w:color w:val="005596"/>
          <w:sz w:val="16"/>
          <w:highlight w:val="yellow"/>
        </w:rPr>
      </w:pPr>
    </w:p>
    <w:p w14:paraId="2E21A30C" w14:textId="55C8BFD8" w:rsidR="00AA2AEF" w:rsidRDefault="0052391A">
      <w:pPr>
        <w:pStyle w:val="TOC1"/>
        <w:rPr>
          <w:rFonts w:asciiTheme="minorHAnsi" w:eastAsiaTheme="minorEastAsia" w:hAnsiTheme="minorHAnsi" w:cstheme="minorBidi"/>
          <w:b w:val="0"/>
          <w:snapToGrid/>
          <w:spacing w:val="0"/>
          <w:kern w:val="2"/>
          <w:sz w:val="24"/>
          <w:szCs w:val="24"/>
          <w14:ligatures w14:val="standardContextual"/>
        </w:rPr>
      </w:pPr>
      <w:r w:rsidRPr="00610A0B">
        <w:rPr>
          <w:sz w:val="22"/>
          <w:highlight w:val="yellow"/>
        </w:rPr>
        <w:fldChar w:fldCharType="begin"/>
      </w:r>
      <w:r w:rsidRPr="00610A0B">
        <w:rPr>
          <w:highlight w:val="yellow"/>
        </w:rPr>
        <w:instrText xml:space="preserve"> TOC \o "1-2" \h \z \t "Heading 6,3,Heading 8,4,Heading 9,3" </w:instrText>
      </w:r>
      <w:r w:rsidRPr="00610A0B">
        <w:rPr>
          <w:sz w:val="22"/>
          <w:highlight w:val="yellow"/>
        </w:rPr>
        <w:fldChar w:fldCharType="separate"/>
      </w:r>
      <w:hyperlink w:anchor="_Toc224803554" w:history="1">
        <w:r w:rsidR="00AA2AEF" w:rsidRPr="004367E4">
          <w:rPr>
            <w:rStyle w:val="Hyperlink"/>
          </w:rPr>
          <w:t>1.</w:t>
        </w:r>
        <w:r w:rsidR="00AA2AEF">
          <w:rPr>
            <w:rFonts w:asciiTheme="minorHAnsi" w:eastAsiaTheme="minorEastAsia" w:hAnsiTheme="minorHAnsi" w:cstheme="minorBidi"/>
            <w:b w:val="0"/>
            <w:snapToGrid/>
            <w:spacing w:val="0"/>
            <w:kern w:val="2"/>
            <w:sz w:val="24"/>
            <w:szCs w:val="24"/>
            <w14:ligatures w14:val="standardContextual"/>
          </w:rPr>
          <w:tab/>
        </w:r>
        <w:r w:rsidR="00AA2AEF" w:rsidRPr="004367E4">
          <w:rPr>
            <w:rStyle w:val="Hyperlink"/>
          </w:rPr>
          <w:t>Introduction</w:t>
        </w:r>
        <w:r w:rsidR="00AA2AEF">
          <w:rPr>
            <w:webHidden/>
          </w:rPr>
          <w:tab/>
        </w:r>
        <w:r w:rsidR="00AA2AEF">
          <w:rPr>
            <w:webHidden/>
          </w:rPr>
          <w:fldChar w:fldCharType="begin"/>
        </w:r>
        <w:r w:rsidR="00AA2AEF">
          <w:rPr>
            <w:webHidden/>
          </w:rPr>
          <w:instrText xml:space="preserve"> PAGEREF _Toc224803554 \h </w:instrText>
        </w:r>
        <w:r w:rsidR="00AA2AEF">
          <w:rPr>
            <w:webHidden/>
          </w:rPr>
        </w:r>
        <w:r w:rsidR="00AA2AEF">
          <w:rPr>
            <w:webHidden/>
          </w:rPr>
          <w:fldChar w:fldCharType="separate"/>
        </w:r>
        <w:r w:rsidR="00AA2AEF">
          <w:rPr>
            <w:webHidden/>
          </w:rPr>
          <w:t>3</w:t>
        </w:r>
        <w:r w:rsidR="00AA2AEF">
          <w:rPr>
            <w:webHidden/>
          </w:rPr>
          <w:fldChar w:fldCharType="end"/>
        </w:r>
      </w:hyperlink>
    </w:p>
    <w:p w14:paraId="5B78D2C8" w14:textId="40184726" w:rsidR="00AA2AEF" w:rsidRDefault="00AA2AEF">
      <w:pPr>
        <w:pStyle w:val="TOC2"/>
        <w:rPr>
          <w:rFonts w:asciiTheme="minorHAnsi" w:eastAsiaTheme="minorEastAsia" w:hAnsiTheme="minorHAnsi" w:cstheme="minorBidi"/>
          <w:noProof/>
          <w:snapToGrid/>
          <w:spacing w:val="0"/>
          <w:kern w:val="2"/>
          <w:sz w:val="24"/>
          <w:szCs w:val="24"/>
          <w14:ligatures w14:val="standardContextual"/>
        </w:rPr>
      </w:pPr>
      <w:hyperlink w:anchor="_Toc224803555" w:history="1">
        <w:r w:rsidRPr="004367E4">
          <w:rPr>
            <w:rStyle w:val="Hyperlink"/>
            <w:noProof/>
          </w:rPr>
          <w:t>1.1</w:t>
        </w:r>
        <w:r>
          <w:rPr>
            <w:rFonts w:asciiTheme="minorHAnsi" w:eastAsiaTheme="minorEastAsia" w:hAnsiTheme="minorHAnsi" w:cstheme="minorBidi"/>
            <w:noProof/>
            <w:snapToGrid/>
            <w:spacing w:val="0"/>
            <w:kern w:val="2"/>
            <w:sz w:val="24"/>
            <w:szCs w:val="24"/>
            <w14:ligatures w14:val="standardContextual"/>
          </w:rPr>
          <w:tab/>
        </w:r>
        <w:r w:rsidRPr="004367E4">
          <w:rPr>
            <w:rStyle w:val="Hyperlink"/>
            <w:noProof/>
          </w:rPr>
          <w:t>Background</w:t>
        </w:r>
        <w:r>
          <w:rPr>
            <w:noProof/>
            <w:webHidden/>
          </w:rPr>
          <w:tab/>
        </w:r>
        <w:r>
          <w:rPr>
            <w:noProof/>
            <w:webHidden/>
          </w:rPr>
          <w:fldChar w:fldCharType="begin"/>
        </w:r>
        <w:r>
          <w:rPr>
            <w:noProof/>
            <w:webHidden/>
          </w:rPr>
          <w:instrText xml:space="preserve"> PAGEREF _Toc224803555 \h </w:instrText>
        </w:r>
        <w:r>
          <w:rPr>
            <w:noProof/>
            <w:webHidden/>
          </w:rPr>
        </w:r>
        <w:r>
          <w:rPr>
            <w:noProof/>
            <w:webHidden/>
          </w:rPr>
          <w:fldChar w:fldCharType="separate"/>
        </w:r>
        <w:r>
          <w:rPr>
            <w:noProof/>
            <w:webHidden/>
          </w:rPr>
          <w:t>3</w:t>
        </w:r>
        <w:r>
          <w:rPr>
            <w:noProof/>
            <w:webHidden/>
          </w:rPr>
          <w:fldChar w:fldCharType="end"/>
        </w:r>
      </w:hyperlink>
    </w:p>
    <w:p w14:paraId="453B312D" w14:textId="6A88C367" w:rsidR="00AA2AEF" w:rsidRDefault="00AA2AEF">
      <w:pPr>
        <w:pStyle w:val="TOC1"/>
        <w:rPr>
          <w:rFonts w:asciiTheme="minorHAnsi" w:eastAsiaTheme="minorEastAsia" w:hAnsiTheme="minorHAnsi" w:cstheme="minorBidi"/>
          <w:b w:val="0"/>
          <w:snapToGrid/>
          <w:spacing w:val="0"/>
          <w:kern w:val="2"/>
          <w:sz w:val="24"/>
          <w:szCs w:val="24"/>
          <w14:ligatures w14:val="standardContextual"/>
        </w:rPr>
      </w:pPr>
      <w:hyperlink w:anchor="_Toc224803556" w:history="1">
        <w:r w:rsidRPr="004367E4">
          <w:rPr>
            <w:rStyle w:val="Hyperlink"/>
          </w:rPr>
          <w:t>2.</w:t>
        </w:r>
        <w:r>
          <w:rPr>
            <w:rFonts w:asciiTheme="minorHAnsi" w:eastAsiaTheme="minorEastAsia" w:hAnsiTheme="minorHAnsi" w:cstheme="minorBidi"/>
            <w:b w:val="0"/>
            <w:snapToGrid/>
            <w:spacing w:val="0"/>
            <w:kern w:val="2"/>
            <w:sz w:val="24"/>
            <w:szCs w:val="24"/>
            <w14:ligatures w14:val="standardContextual"/>
          </w:rPr>
          <w:tab/>
        </w:r>
        <w:r w:rsidRPr="004367E4">
          <w:rPr>
            <w:rStyle w:val="Hyperlink"/>
          </w:rPr>
          <w:t>Site Location and Existing Conditions</w:t>
        </w:r>
        <w:r>
          <w:rPr>
            <w:webHidden/>
          </w:rPr>
          <w:tab/>
        </w:r>
        <w:r>
          <w:rPr>
            <w:webHidden/>
          </w:rPr>
          <w:fldChar w:fldCharType="begin"/>
        </w:r>
        <w:r>
          <w:rPr>
            <w:webHidden/>
          </w:rPr>
          <w:instrText xml:space="preserve"> PAGEREF _Toc224803556 \h </w:instrText>
        </w:r>
        <w:r>
          <w:rPr>
            <w:webHidden/>
          </w:rPr>
        </w:r>
        <w:r>
          <w:rPr>
            <w:webHidden/>
          </w:rPr>
          <w:fldChar w:fldCharType="separate"/>
        </w:r>
        <w:r>
          <w:rPr>
            <w:webHidden/>
          </w:rPr>
          <w:t>4</w:t>
        </w:r>
        <w:r>
          <w:rPr>
            <w:webHidden/>
          </w:rPr>
          <w:fldChar w:fldCharType="end"/>
        </w:r>
      </w:hyperlink>
    </w:p>
    <w:p w14:paraId="0ADA621E" w14:textId="46599E4C" w:rsidR="00AA2AEF" w:rsidRDefault="00AA2AEF">
      <w:pPr>
        <w:pStyle w:val="TOC2"/>
        <w:rPr>
          <w:rFonts w:asciiTheme="minorHAnsi" w:eastAsiaTheme="minorEastAsia" w:hAnsiTheme="minorHAnsi" w:cstheme="minorBidi"/>
          <w:noProof/>
          <w:snapToGrid/>
          <w:spacing w:val="0"/>
          <w:kern w:val="2"/>
          <w:sz w:val="24"/>
          <w:szCs w:val="24"/>
          <w14:ligatures w14:val="standardContextual"/>
        </w:rPr>
      </w:pPr>
      <w:hyperlink w:anchor="_Toc224803557" w:history="1">
        <w:r w:rsidRPr="004367E4">
          <w:rPr>
            <w:rStyle w:val="Hyperlink"/>
            <w:noProof/>
          </w:rPr>
          <w:t>2.1</w:t>
        </w:r>
        <w:r>
          <w:rPr>
            <w:rFonts w:asciiTheme="minorHAnsi" w:eastAsiaTheme="minorEastAsia" w:hAnsiTheme="minorHAnsi" w:cstheme="minorBidi"/>
            <w:noProof/>
            <w:snapToGrid/>
            <w:spacing w:val="0"/>
            <w:kern w:val="2"/>
            <w:sz w:val="24"/>
            <w:szCs w:val="24"/>
            <w14:ligatures w14:val="standardContextual"/>
          </w:rPr>
          <w:tab/>
        </w:r>
        <w:r w:rsidRPr="004367E4">
          <w:rPr>
            <w:rStyle w:val="Hyperlink"/>
            <w:noProof/>
          </w:rPr>
          <w:t>Location</w:t>
        </w:r>
        <w:r>
          <w:rPr>
            <w:noProof/>
            <w:webHidden/>
          </w:rPr>
          <w:tab/>
        </w:r>
        <w:r>
          <w:rPr>
            <w:noProof/>
            <w:webHidden/>
          </w:rPr>
          <w:fldChar w:fldCharType="begin"/>
        </w:r>
        <w:r>
          <w:rPr>
            <w:noProof/>
            <w:webHidden/>
          </w:rPr>
          <w:instrText xml:space="preserve"> PAGEREF _Toc224803557 \h </w:instrText>
        </w:r>
        <w:r>
          <w:rPr>
            <w:noProof/>
            <w:webHidden/>
          </w:rPr>
        </w:r>
        <w:r>
          <w:rPr>
            <w:noProof/>
            <w:webHidden/>
          </w:rPr>
          <w:fldChar w:fldCharType="separate"/>
        </w:r>
        <w:r>
          <w:rPr>
            <w:noProof/>
            <w:webHidden/>
          </w:rPr>
          <w:t>4</w:t>
        </w:r>
        <w:r>
          <w:rPr>
            <w:noProof/>
            <w:webHidden/>
          </w:rPr>
          <w:fldChar w:fldCharType="end"/>
        </w:r>
      </w:hyperlink>
    </w:p>
    <w:p w14:paraId="76F2D969" w14:textId="540E83AC" w:rsidR="00AA2AEF" w:rsidRDefault="00AA2AEF">
      <w:pPr>
        <w:pStyle w:val="TOC2"/>
        <w:rPr>
          <w:rFonts w:asciiTheme="minorHAnsi" w:eastAsiaTheme="minorEastAsia" w:hAnsiTheme="minorHAnsi" w:cstheme="minorBidi"/>
          <w:noProof/>
          <w:snapToGrid/>
          <w:spacing w:val="0"/>
          <w:kern w:val="2"/>
          <w:sz w:val="24"/>
          <w:szCs w:val="24"/>
          <w14:ligatures w14:val="standardContextual"/>
        </w:rPr>
      </w:pPr>
      <w:hyperlink w:anchor="_Toc224803558" w:history="1">
        <w:r w:rsidRPr="004367E4">
          <w:rPr>
            <w:rStyle w:val="Hyperlink"/>
            <w:noProof/>
          </w:rPr>
          <w:t>2.2</w:t>
        </w:r>
        <w:r>
          <w:rPr>
            <w:rFonts w:asciiTheme="minorHAnsi" w:eastAsiaTheme="minorEastAsia" w:hAnsiTheme="minorHAnsi" w:cstheme="minorBidi"/>
            <w:noProof/>
            <w:snapToGrid/>
            <w:spacing w:val="0"/>
            <w:kern w:val="2"/>
            <w:sz w:val="24"/>
            <w:szCs w:val="24"/>
            <w14:ligatures w14:val="standardContextual"/>
          </w:rPr>
          <w:tab/>
        </w:r>
        <w:r w:rsidRPr="004367E4">
          <w:rPr>
            <w:rStyle w:val="Hyperlink"/>
            <w:noProof/>
          </w:rPr>
          <w:t>Catchment</w:t>
        </w:r>
        <w:r>
          <w:rPr>
            <w:noProof/>
            <w:webHidden/>
          </w:rPr>
          <w:tab/>
        </w:r>
        <w:r>
          <w:rPr>
            <w:noProof/>
            <w:webHidden/>
          </w:rPr>
          <w:fldChar w:fldCharType="begin"/>
        </w:r>
        <w:r>
          <w:rPr>
            <w:noProof/>
            <w:webHidden/>
          </w:rPr>
          <w:instrText xml:space="preserve"> PAGEREF _Toc224803558 \h </w:instrText>
        </w:r>
        <w:r>
          <w:rPr>
            <w:noProof/>
            <w:webHidden/>
          </w:rPr>
        </w:r>
        <w:r>
          <w:rPr>
            <w:noProof/>
            <w:webHidden/>
          </w:rPr>
          <w:fldChar w:fldCharType="separate"/>
        </w:r>
        <w:r>
          <w:rPr>
            <w:noProof/>
            <w:webHidden/>
          </w:rPr>
          <w:t>5</w:t>
        </w:r>
        <w:r>
          <w:rPr>
            <w:noProof/>
            <w:webHidden/>
          </w:rPr>
          <w:fldChar w:fldCharType="end"/>
        </w:r>
      </w:hyperlink>
    </w:p>
    <w:p w14:paraId="5D8B7A0B" w14:textId="28F72611" w:rsidR="00AA2AEF" w:rsidRDefault="00AA2AEF">
      <w:pPr>
        <w:pStyle w:val="TOC2"/>
        <w:rPr>
          <w:rFonts w:asciiTheme="minorHAnsi" w:eastAsiaTheme="minorEastAsia" w:hAnsiTheme="minorHAnsi" w:cstheme="minorBidi"/>
          <w:noProof/>
          <w:snapToGrid/>
          <w:spacing w:val="0"/>
          <w:kern w:val="2"/>
          <w:sz w:val="24"/>
          <w:szCs w:val="24"/>
          <w14:ligatures w14:val="standardContextual"/>
        </w:rPr>
      </w:pPr>
      <w:hyperlink w:anchor="_Toc224803559" w:history="1">
        <w:r w:rsidRPr="004367E4">
          <w:rPr>
            <w:rStyle w:val="Hyperlink"/>
            <w:noProof/>
          </w:rPr>
          <w:t>2.3</w:t>
        </w:r>
        <w:r>
          <w:rPr>
            <w:rFonts w:asciiTheme="minorHAnsi" w:eastAsiaTheme="minorEastAsia" w:hAnsiTheme="minorHAnsi" w:cstheme="minorBidi"/>
            <w:noProof/>
            <w:snapToGrid/>
            <w:spacing w:val="0"/>
            <w:kern w:val="2"/>
            <w:sz w:val="24"/>
            <w:szCs w:val="24"/>
            <w14:ligatures w14:val="standardContextual"/>
          </w:rPr>
          <w:tab/>
        </w:r>
        <w:r w:rsidRPr="004367E4">
          <w:rPr>
            <w:rStyle w:val="Hyperlink"/>
            <w:noProof/>
          </w:rPr>
          <w:t>Existing Flood Risk</w:t>
        </w:r>
        <w:r>
          <w:rPr>
            <w:noProof/>
            <w:webHidden/>
          </w:rPr>
          <w:tab/>
        </w:r>
        <w:r>
          <w:rPr>
            <w:noProof/>
            <w:webHidden/>
          </w:rPr>
          <w:fldChar w:fldCharType="begin"/>
        </w:r>
        <w:r>
          <w:rPr>
            <w:noProof/>
            <w:webHidden/>
          </w:rPr>
          <w:instrText xml:space="preserve"> PAGEREF _Toc224803559 \h </w:instrText>
        </w:r>
        <w:r>
          <w:rPr>
            <w:noProof/>
            <w:webHidden/>
          </w:rPr>
        </w:r>
        <w:r>
          <w:rPr>
            <w:noProof/>
            <w:webHidden/>
          </w:rPr>
          <w:fldChar w:fldCharType="separate"/>
        </w:r>
        <w:r>
          <w:rPr>
            <w:noProof/>
            <w:webHidden/>
          </w:rPr>
          <w:t>5</w:t>
        </w:r>
        <w:r>
          <w:rPr>
            <w:noProof/>
            <w:webHidden/>
          </w:rPr>
          <w:fldChar w:fldCharType="end"/>
        </w:r>
      </w:hyperlink>
    </w:p>
    <w:p w14:paraId="4AD5DD39" w14:textId="2E9D4BE9" w:rsidR="00AA2AEF" w:rsidRDefault="00AA2AEF">
      <w:pPr>
        <w:pStyle w:val="TOC2"/>
        <w:rPr>
          <w:rFonts w:asciiTheme="minorHAnsi" w:eastAsiaTheme="minorEastAsia" w:hAnsiTheme="minorHAnsi" w:cstheme="minorBidi"/>
          <w:noProof/>
          <w:snapToGrid/>
          <w:spacing w:val="0"/>
          <w:kern w:val="2"/>
          <w:sz w:val="24"/>
          <w:szCs w:val="24"/>
          <w14:ligatures w14:val="standardContextual"/>
        </w:rPr>
      </w:pPr>
      <w:hyperlink w:anchor="_Toc224803560" w:history="1">
        <w:r w:rsidRPr="004367E4">
          <w:rPr>
            <w:rStyle w:val="Hyperlink"/>
            <w:noProof/>
          </w:rPr>
          <w:t>2.4</w:t>
        </w:r>
        <w:r>
          <w:rPr>
            <w:rFonts w:asciiTheme="minorHAnsi" w:eastAsiaTheme="minorEastAsia" w:hAnsiTheme="minorHAnsi" w:cstheme="minorBidi"/>
            <w:noProof/>
            <w:snapToGrid/>
            <w:spacing w:val="0"/>
            <w:kern w:val="2"/>
            <w:sz w:val="24"/>
            <w:szCs w:val="24"/>
            <w14:ligatures w14:val="standardContextual"/>
          </w:rPr>
          <w:tab/>
        </w:r>
        <w:r w:rsidRPr="004367E4">
          <w:rPr>
            <w:rStyle w:val="Hyperlink"/>
            <w:noProof/>
          </w:rPr>
          <w:t>Historic Flooding</w:t>
        </w:r>
        <w:r>
          <w:rPr>
            <w:noProof/>
            <w:webHidden/>
          </w:rPr>
          <w:tab/>
        </w:r>
        <w:r>
          <w:rPr>
            <w:noProof/>
            <w:webHidden/>
          </w:rPr>
          <w:fldChar w:fldCharType="begin"/>
        </w:r>
        <w:r>
          <w:rPr>
            <w:noProof/>
            <w:webHidden/>
          </w:rPr>
          <w:instrText xml:space="preserve"> PAGEREF _Toc224803560 \h </w:instrText>
        </w:r>
        <w:r>
          <w:rPr>
            <w:noProof/>
            <w:webHidden/>
          </w:rPr>
        </w:r>
        <w:r>
          <w:rPr>
            <w:noProof/>
            <w:webHidden/>
          </w:rPr>
          <w:fldChar w:fldCharType="separate"/>
        </w:r>
        <w:r>
          <w:rPr>
            <w:noProof/>
            <w:webHidden/>
          </w:rPr>
          <w:t>7</w:t>
        </w:r>
        <w:r>
          <w:rPr>
            <w:noProof/>
            <w:webHidden/>
          </w:rPr>
          <w:fldChar w:fldCharType="end"/>
        </w:r>
      </w:hyperlink>
    </w:p>
    <w:p w14:paraId="0994BCC3" w14:textId="3E6E2061" w:rsidR="00AA2AEF" w:rsidRDefault="00AA2AEF">
      <w:pPr>
        <w:pStyle w:val="TOC1"/>
        <w:rPr>
          <w:rFonts w:asciiTheme="minorHAnsi" w:eastAsiaTheme="minorEastAsia" w:hAnsiTheme="minorHAnsi" w:cstheme="minorBidi"/>
          <w:b w:val="0"/>
          <w:snapToGrid/>
          <w:spacing w:val="0"/>
          <w:kern w:val="2"/>
          <w:sz w:val="24"/>
          <w:szCs w:val="24"/>
          <w14:ligatures w14:val="standardContextual"/>
        </w:rPr>
      </w:pPr>
      <w:hyperlink w:anchor="_Toc224803561" w:history="1">
        <w:r w:rsidRPr="004367E4">
          <w:rPr>
            <w:rStyle w:val="Hyperlink"/>
          </w:rPr>
          <w:t>3.</w:t>
        </w:r>
        <w:r>
          <w:rPr>
            <w:rFonts w:asciiTheme="minorHAnsi" w:eastAsiaTheme="minorEastAsia" w:hAnsiTheme="minorHAnsi" w:cstheme="minorBidi"/>
            <w:b w:val="0"/>
            <w:snapToGrid/>
            <w:spacing w:val="0"/>
            <w:kern w:val="2"/>
            <w:sz w:val="24"/>
            <w:szCs w:val="24"/>
            <w14:ligatures w14:val="standardContextual"/>
          </w:rPr>
          <w:tab/>
        </w:r>
        <w:r w:rsidRPr="004367E4">
          <w:rPr>
            <w:rStyle w:val="Hyperlink"/>
          </w:rPr>
          <w:t>Cardigan Tidal Flood Risk Management Scheme</w:t>
        </w:r>
        <w:r>
          <w:rPr>
            <w:webHidden/>
          </w:rPr>
          <w:tab/>
        </w:r>
        <w:r>
          <w:rPr>
            <w:webHidden/>
          </w:rPr>
          <w:fldChar w:fldCharType="begin"/>
        </w:r>
        <w:r>
          <w:rPr>
            <w:webHidden/>
          </w:rPr>
          <w:instrText xml:space="preserve"> PAGEREF _Toc224803561 \h </w:instrText>
        </w:r>
        <w:r>
          <w:rPr>
            <w:webHidden/>
          </w:rPr>
        </w:r>
        <w:r>
          <w:rPr>
            <w:webHidden/>
          </w:rPr>
          <w:fldChar w:fldCharType="separate"/>
        </w:r>
        <w:r>
          <w:rPr>
            <w:webHidden/>
          </w:rPr>
          <w:t>12</w:t>
        </w:r>
        <w:r>
          <w:rPr>
            <w:webHidden/>
          </w:rPr>
          <w:fldChar w:fldCharType="end"/>
        </w:r>
      </w:hyperlink>
    </w:p>
    <w:p w14:paraId="2A1A2B48" w14:textId="358436AE" w:rsidR="00AA2AEF" w:rsidRDefault="00AA2AEF">
      <w:pPr>
        <w:pStyle w:val="TOC2"/>
        <w:rPr>
          <w:rFonts w:asciiTheme="minorHAnsi" w:eastAsiaTheme="minorEastAsia" w:hAnsiTheme="minorHAnsi" w:cstheme="minorBidi"/>
          <w:noProof/>
          <w:snapToGrid/>
          <w:spacing w:val="0"/>
          <w:kern w:val="2"/>
          <w:sz w:val="24"/>
          <w:szCs w:val="24"/>
          <w14:ligatures w14:val="standardContextual"/>
        </w:rPr>
      </w:pPr>
      <w:hyperlink w:anchor="_Toc224803562" w:history="1">
        <w:r w:rsidRPr="004367E4">
          <w:rPr>
            <w:rStyle w:val="Hyperlink"/>
            <w:noProof/>
          </w:rPr>
          <w:t>3.1</w:t>
        </w:r>
        <w:r>
          <w:rPr>
            <w:rFonts w:asciiTheme="minorHAnsi" w:eastAsiaTheme="minorEastAsia" w:hAnsiTheme="minorHAnsi" w:cstheme="minorBidi"/>
            <w:noProof/>
            <w:snapToGrid/>
            <w:spacing w:val="0"/>
            <w:kern w:val="2"/>
            <w:sz w:val="24"/>
            <w:szCs w:val="24"/>
            <w14:ligatures w14:val="standardContextual"/>
          </w:rPr>
          <w:tab/>
        </w:r>
        <w:r w:rsidRPr="004367E4">
          <w:rPr>
            <w:rStyle w:val="Hyperlink"/>
            <w:noProof/>
          </w:rPr>
          <w:t>Proposed development</w:t>
        </w:r>
        <w:r>
          <w:rPr>
            <w:noProof/>
            <w:webHidden/>
          </w:rPr>
          <w:tab/>
        </w:r>
        <w:r>
          <w:rPr>
            <w:noProof/>
            <w:webHidden/>
          </w:rPr>
          <w:fldChar w:fldCharType="begin"/>
        </w:r>
        <w:r>
          <w:rPr>
            <w:noProof/>
            <w:webHidden/>
          </w:rPr>
          <w:instrText xml:space="preserve"> PAGEREF _Toc224803562 \h </w:instrText>
        </w:r>
        <w:r>
          <w:rPr>
            <w:noProof/>
            <w:webHidden/>
          </w:rPr>
        </w:r>
        <w:r>
          <w:rPr>
            <w:noProof/>
            <w:webHidden/>
          </w:rPr>
          <w:fldChar w:fldCharType="separate"/>
        </w:r>
        <w:r>
          <w:rPr>
            <w:noProof/>
            <w:webHidden/>
          </w:rPr>
          <w:t>12</w:t>
        </w:r>
        <w:r>
          <w:rPr>
            <w:noProof/>
            <w:webHidden/>
          </w:rPr>
          <w:fldChar w:fldCharType="end"/>
        </w:r>
      </w:hyperlink>
    </w:p>
    <w:p w14:paraId="48FB239A" w14:textId="2B6633E1" w:rsidR="00AA2AEF" w:rsidRDefault="00AA2AEF">
      <w:pPr>
        <w:pStyle w:val="TOC2"/>
        <w:rPr>
          <w:rFonts w:asciiTheme="minorHAnsi" w:eastAsiaTheme="minorEastAsia" w:hAnsiTheme="minorHAnsi" w:cstheme="minorBidi"/>
          <w:noProof/>
          <w:snapToGrid/>
          <w:spacing w:val="0"/>
          <w:kern w:val="2"/>
          <w:sz w:val="24"/>
          <w:szCs w:val="24"/>
          <w14:ligatures w14:val="standardContextual"/>
        </w:rPr>
      </w:pPr>
      <w:hyperlink w:anchor="_Toc224803563" w:history="1">
        <w:r w:rsidRPr="004367E4">
          <w:rPr>
            <w:rStyle w:val="Hyperlink"/>
            <w:noProof/>
          </w:rPr>
          <w:t>3.2</w:t>
        </w:r>
        <w:r>
          <w:rPr>
            <w:rFonts w:asciiTheme="minorHAnsi" w:eastAsiaTheme="minorEastAsia" w:hAnsiTheme="minorHAnsi" w:cstheme="minorBidi"/>
            <w:noProof/>
            <w:snapToGrid/>
            <w:spacing w:val="0"/>
            <w:kern w:val="2"/>
            <w:sz w:val="24"/>
            <w:szCs w:val="24"/>
            <w14:ligatures w14:val="standardContextual"/>
          </w:rPr>
          <w:tab/>
        </w:r>
        <w:r w:rsidRPr="004367E4">
          <w:rPr>
            <w:rStyle w:val="Hyperlink"/>
            <w:noProof/>
          </w:rPr>
          <w:t>Vulnerability</w:t>
        </w:r>
        <w:r>
          <w:rPr>
            <w:noProof/>
            <w:webHidden/>
          </w:rPr>
          <w:tab/>
        </w:r>
        <w:r>
          <w:rPr>
            <w:noProof/>
            <w:webHidden/>
          </w:rPr>
          <w:fldChar w:fldCharType="begin"/>
        </w:r>
        <w:r>
          <w:rPr>
            <w:noProof/>
            <w:webHidden/>
          </w:rPr>
          <w:instrText xml:space="preserve"> PAGEREF _Toc224803563 \h </w:instrText>
        </w:r>
        <w:r>
          <w:rPr>
            <w:noProof/>
            <w:webHidden/>
          </w:rPr>
        </w:r>
        <w:r>
          <w:rPr>
            <w:noProof/>
            <w:webHidden/>
          </w:rPr>
          <w:fldChar w:fldCharType="separate"/>
        </w:r>
        <w:r>
          <w:rPr>
            <w:noProof/>
            <w:webHidden/>
          </w:rPr>
          <w:t>13</w:t>
        </w:r>
        <w:r>
          <w:rPr>
            <w:noProof/>
            <w:webHidden/>
          </w:rPr>
          <w:fldChar w:fldCharType="end"/>
        </w:r>
      </w:hyperlink>
    </w:p>
    <w:p w14:paraId="6591987E" w14:textId="7348B32F" w:rsidR="00AA2AEF" w:rsidRDefault="00AA2AEF">
      <w:pPr>
        <w:pStyle w:val="TOC2"/>
        <w:rPr>
          <w:rFonts w:asciiTheme="minorHAnsi" w:eastAsiaTheme="minorEastAsia" w:hAnsiTheme="minorHAnsi" w:cstheme="minorBidi"/>
          <w:noProof/>
          <w:snapToGrid/>
          <w:spacing w:val="0"/>
          <w:kern w:val="2"/>
          <w:sz w:val="24"/>
          <w:szCs w:val="24"/>
          <w14:ligatures w14:val="standardContextual"/>
        </w:rPr>
      </w:pPr>
      <w:hyperlink w:anchor="_Toc224803564" w:history="1">
        <w:r w:rsidRPr="004367E4">
          <w:rPr>
            <w:rStyle w:val="Hyperlink"/>
            <w:noProof/>
          </w:rPr>
          <w:t>3.3</w:t>
        </w:r>
        <w:r>
          <w:rPr>
            <w:rFonts w:asciiTheme="minorHAnsi" w:eastAsiaTheme="minorEastAsia" w:hAnsiTheme="minorHAnsi" w:cstheme="minorBidi"/>
            <w:noProof/>
            <w:snapToGrid/>
            <w:spacing w:val="0"/>
            <w:kern w:val="2"/>
            <w:sz w:val="24"/>
            <w:szCs w:val="24"/>
            <w14:ligatures w14:val="standardContextual"/>
          </w:rPr>
          <w:tab/>
        </w:r>
        <w:r w:rsidRPr="004367E4">
          <w:rPr>
            <w:rStyle w:val="Hyperlink"/>
            <w:noProof/>
          </w:rPr>
          <w:t>Justification</w:t>
        </w:r>
        <w:r>
          <w:rPr>
            <w:noProof/>
            <w:webHidden/>
          </w:rPr>
          <w:tab/>
        </w:r>
        <w:r>
          <w:rPr>
            <w:noProof/>
            <w:webHidden/>
          </w:rPr>
          <w:fldChar w:fldCharType="begin"/>
        </w:r>
        <w:r>
          <w:rPr>
            <w:noProof/>
            <w:webHidden/>
          </w:rPr>
          <w:instrText xml:space="preserve"> PAGEREF _Toc224803564 \h </w:instrText>
        </w:r>
        <w:r>
          <w:rPr>
            <w:noProof/>
            <w:webHidden/>
          </w:rPr>
        </w:r>
        <w:r>
          <w:rPr>
            <w:noProof/>
            <w:webHidden/>
          </w:rPr>
          <w:fldChar w:fldCharType="separate"/>
        </w:r>
        <w:r>
          <w:rPr>
            <w:noProof/>
            <w:webHidden/>
          </w:rPr>
          <w:t>14</w:t>
        </w:r>
        <w:r>
          <w:rPr>
            <w:noProof/>
            <w:webHidden/>
          </w:rPr>
          <w:fldChar w:fldCharType="end"/>
        </w:r>
      </w:hyperlink>
    </w:p>
    <w:p w14:paraId="1D9419E7" w14:textId="260998E4" w:rsidR="00AA2AEF" w:rsidRDefault="00AA2AEF">
      <w:pPr>
        <w:pStyle w:val="TOC1"/>
        <w:rPr>
          <w:rFonts w:asciiTheme="minorHAnsi" w:eastAsiaTheme="minorEastAsia" w:hAnsiTheme="minorHAnsi" w:cstheme="minorBidi"/>
          <w:b w:val="0"/>
          <w:snapToGrid/>
          <w:spacing w:val="0"/>
          <w:kern w:val="2"/>
          <w:sz w:val="24"/>
          <w:szCs w:val="24"/>
          <w14:ligatures w14:val="standardContextual"/>
        </w:rPr>
      </w:pPr>
      <w:hyperlink w:anchor="_Toc224803565" w:history="1">
        <w:r w:rsidRPr="004367E4">
          <w:rPr>
            <w:rStyle w:val="Hyperlink"/>
          </w:rPr>
          <w:t>4.</w:t>
        </w:r>
        <w:r>
          <w:rPr>
            <w:rFonts w:asciiTheme="minorHAnsi" w:eastAsiaTheme="minorEastAsia" w:hAnsiTheme="minorHAnsi" w:cstheme="minorBidi"/>
            <w:b w:val="0"/>
            <w:snapToGrid/>
            <w:spacing w:val="0"/>
            <w:kern w:val="2"/>
            <w:sz w:val="24"/>
            <w:szCs w:val="24"/>
            <w14:ligatures w14:val="standardContextual"/>
          </w:rPr>
          <w:tab/>
        </w:r>
        <w:r w:rsidRPr="004367E4">
          <w:rPr>
            <w:rStyle w:val="Hyperlink"/>
          </w:rPr>
          <w:t>Flood Consequence Assessment</w:t>
        </w:r>
        <w:r>
          <w:rPr>
            <w:webHidden/>
          </w:rPr>
          <w:tab/>
        </w:r>
        <w:r>
          <w:rPr>
            <w:webHidden/>
          </w:rPr>
          <w:fldChar w:fldCharType="begin"/>
        </w:r>
        <w:r>
          <w:rPr>
            <w:webHidden/>
          </w:rPr>
          <w:instrText xml:space="preserve"> PAGEREF _Toc224803565 \h </w:instrText>
        </w:r>
        <w:r>
          <w:rPr>
            <w:webHidden/>
          </w:rPr>
        </w:r>
        <w:r>
          <w:rPr>
            <w:webHidden/>
          </w:rPr>
          <w:fldChar w:fldCharType="separate"/>
        </w:r>
        <w:r>
          <w:rPr>
            <w:webHidden/>
          </w:rPr>
          <w:t>15</w:t>
        </w:r>
        <w:r>
          <w:rPr>
            <w:webHidden/>
          </w:rPr>
          <w:fldChar w:fldCharType="end"/>
        </w:r>
      </w:hyperlink>
    </w:p>
    <w:p w14:paraId="55B27D9F" w14:textId="4C1E1123" w:rsidR="00AA2AEF" w:rsidRDefault="00AA2AEF">
      <w:pPr>
        <w:pStyle w:val="TOC2"/>
        <w:rPr>
          <w:rFonts w:asciiTheme="minorHAnsi" w:eastAsiaTheme="minorEastAsia" w:hAnsiTheme="minorHAnsi" w:cstheme="minorBidi"/>
          <w:noProof/>
          <w:snapToGrid/>
          <w:spacing w:val="0"/>
          <w:kern w:val="2"/>
          <w:sz w:val="24"/>
          <w:szCs w:val="24"/>
          <w14:ligatures w14:val="standardContextual"/>
        </w:rPr>
      </w:pPr>
      <w:hyperlink w:anchor="_Toc224803566" w:history="1">
        <w:r w:rsidRPr="004367E4">
          <w:rPr>
            <w:rStyle w:val="Hyperlink"/>
            <w:noProof/>
          </w:rPr>
          <w:t>4.1</w:t>
        </w:r>
        <w:r>
          <w:rPr>
            <w:rFonts w:asciiTheme="minorHAnsi" w:eastAsiaTheme="minorEastAsia" w:hAnsiTheme="minorHAnsi" w:cstheme="minorBidi"/>
            <w:noProof/>
            <w:snapToGrid/>
            <w:spacing w:val="0"/>
            <w:kern w:val="2"/>
            <w:sz w:val="24"/>
            <w:szCs w:val="24"/>
            <w14:ligatures w14:val="standardContextual"/>
          </w:rPr>
          <w:tab/>
        </w:r>
        <w:r w:rsidRPr="004367E4">
          <w:rPr>
            <w:rStyle w:val="Hyperlink"/>
            <w:noProof/>
          </w:rPr>
          <w:t>Introduction</w:t>
        </w:r>
        <w:r>
          <w:rPr>
            <w:noProof/>
            <w:webHidden/>
          </w:rPr>
          <w:tab/>
        </w:r>
        <w:r>
          <w:rPr>
            <w:noProof/>
            <w:webHidden/>
          </w:rPr>
          <w:fldChar w:fldCharType="begin"/>
        </w:r>
        <w:r>
          <w:rPr>
            <w:noProof/>
            <w:webHidden/>
          </w:rPr>
          <w:instrText xml:space="preserve"> PAGEREF _Toc224803566 \h </w:instrText>
        </w:r>
        <w:r>
          <w:rPr>
            <w:noProof/>
            <w:webHidden/>
          </w:rPr>
        </w:r>
        <w:r>
          <w:rPr>
            <w:noProof/>
            <w:webHidden/>
          </w:rPr>
          <w:fldChar w:fldCharType="separate"/>
        </w:r>
        <w:r>
          <w:rPr>
            <w:noProof/>
            <w:webHidden/>
          </w:rPr>
          <w:t>15</w:t>
        </w:r>
        <w:r>
          <w:rPr>
            <w:noProof/>
            <w:webHidden/>
          </w:rPr>
          <w:fldChar w:fldCharType="end"/>
        </w:r>
      </w:hyperlink>
    </w:p>
    <w:p w14:paraId="3B8A1A46" w14:textId="4353A271" w:rsidR="00AA2AEF" w:rsidRDefault="00AA2AEF">
      <w:pPr>
        <w:pStyle w:val="TOC2"/>
        <w:rPr>
          <w:rFonts w:asciiTheme="minorHAnsi" w:eastAsiaTheme="minorEastAsia" w:hAnsiTheme="minorHAnsi" w:cstheme="minorBidi"/>
          <w:noProof/>
          <w:snapToGrid/>
          <w:spacing w:val="0"/>
          <w:kern w:val="2"/>
          <w:sz w:val="24"/>
          <w:szCs w:val="24"/>
          <w14:ligatures w14:val="standardContextual"/>
        </w:rPr>
      </w:pPr>
      <w:hyperlink w:anchor="_Toc224803567" w:history="1">
        <w:r w:rsidRPr="004367E4">
          <w:rPr>
            <w:rStyle w:val="Hyperlink"/>
            <w:noProof/>
          </w:rPr>
          <w:t>4.2</w:t>
        </w:r>
        <w:r>
          <w:rPr>
            <w:rFonts w:asciiTheme="minorHAnsi" w:eastAsiaTheme="minorEastAsia" w:hAnsiTheme="minorHAnsi" w:cstheme="minorBidi"/>
            <w:noProof/>
            <w:snapToGrid/>
            <w:spacing w:val="0"/>
            <w:kern w:val="2"/>
            <w:sz w:val="24"/>
            <w:szCs w:val="24"/>
            <w14:ligatures w14:val="standardContextual"/>
          </w:rPr>
          <w:tab/>
        </w:r>
        <w:r w:rsidRPr="004367E4">
          <w:rPr>
            <w:rStyle w:val="Hyperlink"/>
            <w:noProof/>
          </w:rPr>
          <w:t>Flood Extents</w:t>
        </w:r>
        <w:r>
          <w:rPr>
            <w:noProof/>
            <w:webHidden/>
          </w:rPr>
          <w:tab/>
        </w:r>
        <w:r>
          <w:rPr>
            <w:noProof/>
            <w:webHidden/>
          </w:rPr>
          <w:fldChar w:fldCharType="begin"/>
        </w:r>
        <w:r>
          <w:rPr>
            <w:noProof/>
            <w:webHidden/>
          </w:rPr>
          <w:instrText xml:space="preserve"> PAGEREF _Toc224803567 \h </w:instrText>
        </w:r>
        <w:r>
          <w:rPr>
            <w:noProof/>
            <w:webHidden/>
          </w:rPr>
        </w:r>
        <w:r>
          <w:rPr>
            <w:noProof/>
            <w:webHidden/>
          </w:rPr>
          <w:fldChar w:fldCharType="separate"/>
        </w:r>
        <w:r>
          <w:rPr>
            <w:noProof/>
            <w:webHidden/>
          </w:rPr>
          <w:t>15</w:t>
        </w:r>
        <w:r>
          <w:rPr>
            <w:noProof/>
            <w:webHidden/>
          </w:rPr>
          <w:fldChar w:fldCharType="end"/>
        </w:r>
      </w:hyperlink>
    </w:p>
    <w:p w14:paraId="3C1EBD48" w14:textId="5A64F174" w:rsidR="00AA2AEF" w:rsidRDefault="00AA2AEF">
      <w:pPr>
        <w:pStyle w:val="TOC2"/>
        <w:rPr>
          <w:rFonts w:asciiTheme="minorHAnsi" w:eastAsiaTheme="minorEastAsia" w:hAnsiTheme="minorHAnsi" w:cstheme="minorBidi"/>
          <w:noProof/>
          <w:snapToGrid/>
          <w:spacing w:val="0"/>
          <w:kern w:val="2"/>
          <w:sz w:val="24"/>
          <w:szCs w:val="24"/>
          <w14:ligatures w14:val="standardContextual"/>
        </w:rPr>
      </w:pPr>
      <w:hyperlink w:anchor="_Toc224803568" w:history="1">
        <w:r w:rsidRPr="004367E4">
          <w:rPr>
            <w:rStyle w:val="Hyperlink"/>
            <w:noProof/>
          </w:rPr>
          <w:t>4.3</w:t>
        </w:r>
        <w:r>
          <w:rPr>
            <w:rFonts w:asciiTheme="minorHAnsi" w:eastAsiaTheme="minorEastAsia" w:hAnsiTheme="minorHAnsi" w:cstheme="minorBidi"/>
            <w:noProof/>
            <w:snapToGrid/>
            <w:spacing w:val="0"/>
            <w:kern w:val="2"/>
            <w:sz w:val="24"/>
            <w:szCs w:val="24"/>
            <w14:ligatures w14:val="standardContextual"/>
          </w:rPr>
          <w:tab/>
        </w:r>
        <w:r w:rsidRPr="004367E4">
          <w:rPr>
            <w:rStyle w:val="Hyperlink"/>
            <w:noProof/>
          </w:rPr>
          <w:t>Flood Levels</w:t>
        </w:r>
        <w:r>
          <w:rPr>
            <w:noProof/>
            <w:webHidden/>
          </w:rPr>
          <w:tab/>
        </w:r>
        <w:r>
          <w:rPr>
            <w:noProof/>
            <w:webHidden/>
          </w:rPr>
          <w:fldChar w:fldCharType="begin"/>
        </w:r>
        <w:r>
          <w:rPr>
            <w:noProof/>
            <w:webHidden/>
          </w:rPr>
          <w:instrText xml:space="preserve"> PAGEREF _Toc224803568 \h </w:instrText>
        </w:r>
        <w:r>
          <w:rPr>
            <w:noProof/>
            <w:webHidden/>
          </w:rPr>
        </w:r>
        <w:r>
          <w:rPr>
            <w:noProof/>
            <w:webHidden/>
          </w:rPr>
          <w:fldChar w:fldCharType="separate"/>
        </w:r>
        <w:r>
          <w:rPr>
            <w:noProof/>
            <w:webHidden/>
          </w:rPr>
          <w:t>17</w:t>
        </w:r>
        <w:r>
          <w:rPr>
            <w:noProof/>
            <w:webHidden/>
          </w:rPr>
          <w:fldChar w:fldCharType="end"/>
        </w:r>
      </w:hyperlink>
    </w:p>
    <w:p w14:paraId="0250426F" w14:textId="44B8A1D5" w:rsidR="00AA2AEF" w:rsidRDefault="00AA2AEF">
      <w:pPr>
        <w:pStyle w:val="TOC2"/>
        <w:rPr>
          <w:rFonts w:asciiTheme="minorHAnsi" w:eastAsiaTheme="minorEastAsia" w:hAnsiTheme="minorHAnsi" w:cstheme="minorBidi"/>
          <w:noProof/>
          <w:snapToGrid/>
          <w:spacing w:val="0"/>
          <w:kern w:val="2"/>
          <w:sz w:val="24"/>
          <w:szCs w:val="24"/>
          <w14:ligatures w14:val="standardContextual"/>
        </w:rPr>
      </w:pPr>
      <w:hyperlink w:anchor="_Toc224803570" w:history="1">
        <w:r w:rsidRPr="004367E4">
          <w:rPr>
            <w:rStyle w:val="Hyperlink"/>
            <w:noProof/>
          </w:rPr>
          <w:t>4.4</w:t>
        </w:r>
        <w:r>
          <w:rPr>
            <w:rFonts w:asciiTheme="minorHAnsi" w:eastAsiaTheme="minorEastAsia" w:hAnsiTheme="minorHAnsi" w:cstheme="minorBidi"/>
            <w:noProof/>
            <w:snapToGrid/>
            <w:spacing w:val="0"/>
            <w:kern w:val="2"/>
            <w:sz w:val="24"/>
            <w:szCs w:val="24"/>
            <w14:ligatures w14:val="standardContextual"/>
          </w:rPr>
          <w:tab/>
        </w:r>
        <w:r w:rsidRPr="004367E4">
          <w:rPr>
            <w:rStyle w:val="Hyperlink"/>
            <w:noProof/>
          </w:rPr>
          <w:t>Flood Velocity</w:t>
        </w:r>
        <w:r>
          <w:rPr>
            <w:noProof/>
            <w:webHidden/>
          </w:rPr>
          <w:tab/>
        </w:r>
        <w:r>
          <w:rPr>
            <w:noProof/>
            <w:webHidden/>
          </w:rPr>
          <w:fldChar w:fldCharType="begin"/>
        </w:r>
        <w:r>
          <w:rPr>
            <w:noProof/>
            <w:webHidden/>
          </w:rPr>
          <w:instrText xml:space="preserve"> PAGEREF _Toc224803570 \h </w:instrText>
        </w:r>
        <w:r>
          <w:rPr>
            <w:noProof/>
            <w:webHidden/>
          </w:rPr>
        </w:r>
        <w:r>
          <w:rPr>
            <w:noProof/>
            <w:webHidden/>
          </w:rPr>
          <w:fldChar w:fldCharType="separate"/>
        </w:r>
        <w:r>
          <w:rPr>
            <w:noProof/>
            <w:webHidden/>
          </w:rPr>
          <w:t>24</w:t>
        </w:r>
        <w:r>
          <w:rPr>
            <w:noProof/>
            <w:webHidden/>
          </w:rPr>
          <w:fldChar w:fldCharType="end"/>
        </w:r>
      </w:hyperlink>
    </w:p>
    <w:p w14:paraId="5C11568B" w14:textId="0219B3A4" w:rsidR="00AA2AEF" w:rsidRDefault="00AA2AEF">
      <w:pPr>
        <w:pStyle w:val="TOC1"/>
        <w:rPr>
          <w:rFonts w:asciiTheme="minorHAnsi" w:eastAsiaTheme="minorEastAsia" w:hAnsiTheme="minorHAnsi" w:cstheme="minorBidi"/>
          <w:b w:val="0"/>
          <w:snapToGrid/>
          <w:spacing w:val="0"/>
          <w:kern w:val="2"/>
          <w:sz w:val="24"/>
          <w:szCs w:val="24"/>
          <w14:ligatures w14:val="standardContextual"/>
        </w:rPr>
      </w:pPr>
      <w:hyperlink w:anchor="_Toc224803571" w:history="1">
        <w:r w:rsidRPr="004367E4">
          <w:rPr>
            <w:rStyle w:val="Hyperlink"/>
          </w:rPr>
          <w:t>5.</w:t>
        </w:r>
        <w:r>
          <w:rPr>
            <w:rFonts w:asciiTheme="minorHAnsi" w:eastAsiaTheme="minorEastAsia" w:hAnsiTheme="minorHAnsi" w:cstheme="minorBidi"/>
            <w:b w:val="0"/>
            <w:snapToGrid/>
            <w:spacing w:val="0"/>
            <w:kern w:val="2"/>
            <w:sz w:val="24"/>
            <w:szCs w:val="24"/>
            <w14:ligatures w14:val="standardContextual"/>
          </w:rPr>
          <w:tab/>
        </w:r>
        <w:r w:rsidRPr="004367E4">
          <w:rPr>
            <w:rStyle w:val="Hyperlink"/>
          </w:rPr>
          <w:t>Summary</w:t>
        </w:r>
        <w:r>
          <w:rPr>
            <w:webHidden/>
          </w:rPr>
          <w:tab/>
        </w:r>
        <w:r>
          <w:rPr>
            <w:webHidden/>
          </w:rPr>
          <w:fldChar w:fldCharType="begin"/>
        </w:r>
        <w:r>
          <w:rPr>
            <w:webHidden/>
          </w:rPr>
          <w:instrText xml:space="preserve"> PAGEREF _Toc224803571 \h </w:instrText>
        </w:r>
        <w:r>
          <w:rPr>
            <w:webHidden/>
          </w:rPr>
        </w:r>
        <w:r>
          <w:rPr>
            <w:webHidden/>
          </w:rPr>
          <w:fldChar w:fldCharType="separate"/>
        </w:r>
        <w:r>
          <w:rPr>
            <w:webHidden/>
          </w:rPr>
          <w:t>27</w:t>
        </w:r>
        <w:r>
          <w:rPr>
            <w:webHidden/>
          </w:rPr>
          <w:fldChar w:fldCharType="end"/>
        </w:r>
      </w:hyperlink>
    </w:p>
    <w:p w14:paraId="61A7CDE8" w14:textId="2031F183" w:rsidR="00102BAC" w:rsidRPr="00610A0B" w:rsidRDefault="0052391A" w:rsidP="005F3925">
      <w:pPr>
        <w:pStyle w:val="TOC2"/>
        <w:rPr>
          <w:highlight w:val="yellow"/>
        </w:rPr>
      </w:pPr>
      <w:r w:rsidRPr="00610A0B">
        <w:rPr>
          <w:noProof/>
          <w:highlight w:val="yellow"/>
        </w:rPr>
        <w:fldChar w:fldCharType="end"/>
      </w:r>
    </w:p>
    <w:p w14:paraId="7D931FCF" w14:textId="77777777" w:rsidR="00102BAC" w:rsidRPr="00610A0B" w:rsidRDefault="00102BAC">
      <w:pPr>
        <w:tabs>
          <w:tab w:val="clear" w:pos="8784"/>
          <w:tab w:val="right" w:pos="8730"/>
        </w:tabs>
        <w:rPr>
          <w:rFonts w:ascii="Calibri" w:hAnsi="Calibri" w:cs="Calibri"/>
          <w:highlight w:val="yellow"/>
        </w:rPr>
      </w:pPr>
    </w:p>
    <w:p w14:paraId="4E1717ED" w14:textId="77777777" w:rsidR="004C0837" w:rsidRPr="00610A0B" w:rsidRDefault="004C0837" w:rsidP="009566BC">
      <w:pPr>
        <w:tabs>
          <w:tab w:val="clear" w:pos="8784"/>
          <w:tab w:val="right" w:pos="8730"/>
        </w:tabs>
        <w:rPr>
          <w:highlight w:val="yellow"/>
        </w:rPr>
      </w:pPr>
    </w:p>
    <w:p w14:paraId="66FDC78C" w14:textId="77777777" w:rsidR="004C0837" w:rsidRPr="00251C4A" w:rsidRDefault="004C0837" w:rsidP="00F0654B">
      <w:pPr>
        <w:keepNext/>
        <w:tabs>
          <w:tab w:val="clear" w:pos="8784"/>
          <w:tab w:val="right" w:pos="8730"/>
        </w:tabs>
        <w:spacing w:after="60"/>
        <w:rPr>
          <w:b/>
          <w:sz w:val="24"/>
        </w:rPr>
      </w:pPr>
      <w:r w:rsidRPr="00251C4A">
        <w:rPr>
          <w:b/>
          <w:sz w:val="24"/>
        </w:rPr>
        <w:t>Details of document preparation and issue:</w:t>
      </w:r>
    </w:p>
    <w:tbl>
      <w:tblPr>
        <w:tblW w:w="9042" w:type="dxa"/>
        <w:tblInd w:w="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3" w:type="dxa"/>
          <w:right w:w="43" w:type="dxa"/>
        </w:tblCellMar>
        <w:tblLook w:val="01E0" w:firstRow="1" w:lastRow="1" w:firstColumn="1" w:lastColumn="1" w:noHBand="0" w:noVBand="0"/>
      </w:tblPr>
      <w:tblGrid>
        <w:gridCol w:w="720"/>
        <w:gridCol w:w="1530"/>
        <w:gridCol w:w="1620"/>
        <w:gridCol w:w="1530"/>
        <w:gridCol w:w="1440"/>
        <w:gridCol w:w="1032"/>
        <w:gridCol w:w="1170"/>
      </w:tblGrid>
      <w:tr w:rsidR="00290C3E" w:rsidRPr="00251C4A" w14:paraId="202007D5" w14:textId="77777777" w:rsidTr="001D0368">
        <w:trPr>
          <w:cantSplit/>
          <w:tblHeader/>
        </w:trPr>
        <w:tc>
          <w:tcPr>
            <w:tcW w:w="720" w:type="dxa"/>
            <w:tcBorders>
              <w:bottom w:val="single" w:sz="4" w:space="0" w:color="auto"/>
            </w:tcBorders>
            <w:vAlign w:val="center"/>
          </w:tcPr>
          <w:p w14:paraId="30DD27A4" w14:textId="77777777" w:rsidR="00290C3E" w:rsidRPr="00251C4A" w:rsidRDefault="00290C3E" w:rsidP="008756B4">
            <w:pPr>
              <w:keepNext/>
              <w:tabs>
                <w:tab w:val="clear" w:pos="8784"/>
                <w:tab w:val="right" w:pos="8730"/>
              </w:tabs>
              <w:jc w:val="center"/>
              <w:rPr>
                <w:b/>
                <w:sz w:val="16"/>
                <w:szCs w:val="16"/>
              </w:rPr>
            </w:pPr>
            <w:r w:rsidRPr="00251C4A">
              <w:rPr>
                <w:b/>
                <w:sz w:val="16"/>
                <w:szCs w:val="16"/>
              </w:rPr>
              <w:t>Version no.</w:t>
            </w:r>
          </w:p>
        </w:tc>
        <w:tc>
          <w:tcPr>
            <w:tcW w:w="1530" w:type="dxa"/>
            <w:tcBorders>
              <w:bottom w:val="single" w:sz="4" w:space="0" w:color="auto"/>
            </w:tcBorders>
            <w:vAlign w:val="center"/>
          </w:tcPr>
          <w:p w14:paraId="2F4699FE" w14:textId="77777777" w:rsidR="00290C3E" w:rsidRPr="00251C4A" w:rsidRDefault="00290C3E" w:rsidP="00290C3E">
            <w:pPr>
              <w:keepNext/>
              <w:tabs>
                <w:tab w:val="clear" w:pos="8784"/>
                <w:tab w:val="right" w:pos="8730"/>
              </w:tabs>
              <w:jc w:val="center"/>
              <w:rPr>
                <w:b/>
                <w:sz w:val="16"/>
                <w:szCs w:val="16"/>
              </w:rPr>
            </w:pPr>
            <w:r w:rsidRPr="00251C4A">
              <w:rPr>
                <w:b/>
                <w:sz w:val="16"/>
                <w:szCs w:val="16"/>
              </w:rPr>
              <w:t>Prepared</w:t>
            </w:r>
          </w:p>
        </w:tc>
        <w:tc>
          <w:tcPr>
            <w:tcW w:w="1620" w:type="dxa"/>
            <w:tcBorders>
              <w:bottom w:val="single" w:sz="4" w:space="0" w:color="auto"/>
            </w:tcBorders>
            <w:vAlign w:val="center"/>
          </w:tcPr>
          <w:p w14:paraId="428E6FD4" w14:textId="77777777" w:rsidR="00290C3E" w:rsidRPr="00251C4A" w:rsidRDefault="00290C3E" w:rsidP="008756B4">
            <w:pPr>
              <w:keepNext/>
              <w:tabs>
                <w:tab w:val="clear" w:pos="8784"/>
                <w:tab w:val="right" w:pos="8730"/>
              </w:tabs>
              <w:jc w:val="center"/>
              <w:rPr>
                <w:b/>
                <w:sz w:val="16"/>
                <w:szCs w:val="16"/>
              </w:rPr>
            </w:pPr>
            <w:r w:rsidRPr="00251C4A">
              <w:rPr>
                <w:b/>
                <w:sz w:val="16"/>
                <w:szCs w:val="16"/>
              </w:rPr>
              <w:t>Checked</w:t>
            </w:r>
          </w:p>
        </w:tc>
        <w:tc>
          <w:tcPr>
            <w:tcW w:w="1530" w:type="dxa"/>
            <w:tcBorders>
              <w:bottom w:val="single" w:sz="4" w:space="0" w:color="auto"/>
            </w:tcBorders>
            <w:vAlign w:val="center"/>
          </w:tcPr>
          <w:p w14:paraId="6D64E796" w14:textId="77777777" w:rsidR="00290C3E" w:rsidRPr="00251C4A" w:rsidRDefault="00290C3E" w:rsidP="008756B4">
            <w:pPr>
              <w:keepNext/>
              <w:tabs>
                <w:tab w:val="clear" w:pos="8784"/>
                <w:tab w:val="right" w:pos="8730"/>
              </w:tabs>
              <w:jc w:val="center"/>
              <w:rPr>
                <w:b/>
                <w:sz w:val="16"/>
                <w:szCs w:val="16"/>
              </w:rPr>
            </w:pPr>
            <w:r w:rsidRPr="00251C4A">
              <w:rPr>
                <w:b/>
                <w:sz w:val="16"/>
                <w:szCs w:val="16"/>
              </w:rPr>
              <w:t>Reviewed</w:t>
            </w:r>
          </w:p>
        </w:tc>
        <w:tc>
          <w:tcPr>
            <w:tcW w:w="1440" w:type="dxa"/>
            <w:tcBorders>
              <w:bottom w:val="single" w:sz="4" w:space="0" w:color="auto"/>
            </w:tcBorders>
            <w:vAlign w:val="center"/>
          </w:tcPr>
          <w:p w14:paraId="531561F2" w14:textId="77777777" w:rsidR="00290C3E" w:rsidRPr="00251C4A" w:rsidRDefault="00290C3E" w:rsidP="00290C3E">
            <w:pPr>
              <w:keepNext/>
              <w:tabs>
                <w:tab w:val="clear" w:pos="8784"/>
                <w:tab w:val="right" w:pos="8730"/>
              </w:tabs>
              <w:jc w:val="center"/>
              <w:rPr>
                <w:b/>
                <w:sz w:val="16"/>
                <w:szCs w:val="16"/>
              </w:rPr>
            </w:pPr>
            <w:r w:rsidRPr="00251C4A">
              <w:rPr>
                <w:b/>
                <w:sz w:val="16"/>
                <w:szCs w:val="16"/>
              </w:rPr>
              <w:t>Approved</w:t>
            </w:r>
          </w:p>
        </w:tc>
        <w:tc>
          <w:tcPr>
            <w:tcW w:w="1032" w:type="dxa"/>
            <w:tcBorders>
              <w:bottom w:val="single" w:sz="4" w:space="0" w:color="auto"/>
            </w:tcBorders>
            <w:vAlign w:val="center"/>
          </w:tcPr>
          <w:p w14:paraId="765B75E0" w14:textId="77777777" w:rsidR="00290C3E" w:rsidRPr="00251C4A" w:rsidRDefault="00290C3E" w:rsidP="008756B4">
            <w:pPr>
              <w:keepNext/>
              <w:tabs>
                <w:tab w:val="clear" w:pos="8784"/>
                <w:tab w:val="right" w:pos="8730"/>
              </w:tabs>
              <w:jc w:val="center"/>
              <w:rPr>
                <w:b/>
                <w:sz w:val="16"/>
                <w:szCs w:val="16"/>
              </w:rPr>
            </w:pPr>
            <w:r w:rsidRPr="00251C4A">
              <w:rPr>
                <w:b/>
                <w:sz w:val="16"/>
                <w:szCs w:val="16"/>
              </w:rPr>
              <w:t>Issue date</w:t>
            </w:r>
          </w:p>
        </w:tc>
        <w:tc>
          <w:tcPr>
            <w:tcW w:w="1170" w:type="dxa"/>
            <w:tcBorders>
              <w:bottom w:val="single" w:sz="4" w:space="0" w:color="auto"/>
            </w:tcBorders>
            <w:vAlign w:val="center"/>
          </w:tcPr>
          <w:p w14:paraId="2DC600F8" w14:textId="77777777" w:rsidR="00290C3E" w:rsidRPr="00251C4A" w:rsidRDefault="00290C3E" w:rsidP="008756B4">
            <w:pPr>
              <w:keepNext/>
              <w:tabs>
                <w:tab w:val="clear" w:pos="8784"/>
                <w:tab w:val="right" w:pos="8730"/>
              </w:tabs>
              <w:jc w:val="center"/>
              <w:rPr>
                <w:b/>
                <w:sz w:val="16"/>
                <w:szCs w:val="16"/>
              </w:rPr>
            </w:pPr>
            <w:r w:rsidRPr="00251C4A">
              <w:rPr>
                <w:b/>
                <w:sz w:val="16"/>
                <w:szCs w:val="16"/>
              </w:rPr>
              <w:t>Issue status</w:t>
            </w:r>
          </w:p>
        </w:tc>
      </w:tr>
      <w:tr w:rsidR="00290C3E" w:rsidRPr="00251C4A" w14:paraId="44016700" w14:textId="77777777" w:rsidTr="001D0368">
        <w:trPr>
          <w:cantSplit/>
          <w:trHeight w:val="360"/>
        </w:trPr>
        <w:tc>
          <w:tcPr>
            <w:tcW w:w="720" w:type="dxa"/>
            <w:tcBorders>
              <w:bottom w:val="dashed" w:sz="2" w:space="0" w:color="auto"/>
            </w:tcBorders>
            <w:vAlign w:val="center"/>
          </w:tcPr>
          <w:p w14:paraId="07D932C6" w14:textId="6601CCC4" w:rsidR="00290C3E" w:rsidRPr="00251C4A" w:rsidRDefault="00F30BED" w:rsidP="008756B4">
            <w:pPr>
              <w:keepNext/>
              <w:tabs>
                <w:tab w:val="clear" w:pos="8784"/>
                <w:tab w:val="right" w:pos="8730"/>
              </w:tabs>
              <w:jc w:val="center"/>
              <w:rPr>
                <w:sz w:val="18"/>
                <w:szCs w:val="22"/>
              </w:rPr>
            </w:pPr>
            <w:r>
              <w:rPr>
                <w:sz w:val="18"/>
                <w:szCs w:val="22"/>
              </w:rPr>
              <w:t>P0</w:t>
            </w:r>
            <w:r w:rsidR="00290C3E" w:rsidRPr="00251C4A">
              <w:rPr>
                <w:sz w:val="18"/>
                <w:szCs w:val="22"/>
              </w:rPr>
              <w:t>1</w:t>
            </w:r>
          </w:p>
        </w:tc>
        <w:tc>
          <w:tcPr>
            <w:tcW w:w="1530" w:type="dxa"/>
            <w:tcBorders>
              <w:bottom w:val="dashed" w:sz="2" w:space="0" w:color="auto"/>
            </w:tcBorders>
            <w:vAlign w:val="center"/>
          </w:tcPr>
          <w:p w14:paraId="327D98D8" w14:textId="4A6305B8" w:rsidR="00290C3E" w:rsidRPr="00251C4A" w:rsidRDefault="00251C4A" w:rsidP="008756B4">
            <w:pPr>
              <w:keepNext/>
              <w:tabs>
                <w:tab w:val="clear" w:pos="8784"/>
                <w:tab w:val="right" w:pos="8730"/>
              </w:tabs>
              <w:rPr>
                <w:sz w:val="18"/>
                <w:szCs w:val="22"/>
              </w:rPr>
            </w:pPr>
            <w:r w:rsidRPr="00251C4A">
              <w:rPr>
                <w:sz w:val="18"/>
                <w:szCs w:val="22"/>
              </w:rPr>
              <w:t>Holly Garbett</w:t>
            </w:r>
          </w:p>
        </w:tc>
        <w:tc>
          <w:tcPr>
            <w:tcW w:w="1620" w:type="dxa"/>
            <w:tcBorders>
              <w:bottom w:val="dashed" w:sz="2" w:space="0" w:color="auto"/>
            </w:tcBorders>
            <w:vAlign w:val="center"/>
          </w:tcPr>
          <w:p w14:paraId="175D51D1" w14:textId="410D880E" w:rsidR="00290C3E" w:rsidRPr="00251C4A" w:rsidRDefault="00360532" w:rsidP="008756B4">
            <w:pPr>
              <w:keepNext/>
              <w:tabs>
                <w:tab w:val="clear" w:pos="8784"/>
                <w:tab w:val="right" w:pos="8730"/>
              </w:tabs>
              <w:rPr>
                <w:sz w:val="18"/>
                <w:szCs w:val="22"/>
              </w:rPr>
            </w:pPr>
            <w:r>
              <w:rPr>
                <w:sz w:val="18"/>
                <w:szCs w:val="22"/>
              </w:rPr>
              <w:t xml:space="preserve">Jawaz </w:t>
            </w:r>
            <w:r w:rsidRPr="00360532">
              <w:rPr>
                <w:sz w:val="18"/>
                <w:szCs w:val="22"/>
              </w:rPr>
              <w:t>Illathukandi</w:t>
            </w:r>
          </w:p>
        </w:tc>
        <w:tc>
          <w:tcPr>
            <w:tcW w:w="1530" w:type="dxa"/>
            <w:tcBorders>
              <w:bottom w:val="dashed" w:sz="2" w:space="0" w:color="auto"/>
            </w:tcBorders>
            <w:vAlign w:val="center"/>
          </w:tcPr>
          <w:p w14:paraId="72186D01" w14:textId="5423B119" w:rsidR="00290C3E" w:rsidRPr="00251C4A" w:rsidRDefault="000A152A" w:rsidP="008756B4">
            <w:pPr>
              <w:keepNext/>
              <w:tabs>
                <w:tab w:val="clear" w:pos="8784"/>
                <w:tab w:val="right" w:pos="8730"/>
              </w:tabs>
              <w:rPr>
                <w:sz w:val="18"/>
                <w:szCs w:val="22"/>
              </w:rPr>
            </w:pPr>
            <w:r>
              <w:rPr>
                <w:sz w:val="18"/>
                <w:szCs w:val="22"/>
              </w:rPr>
              <w:t>Tim Paddison</w:t>
            </w:r>
          </w:p>
        </w:tc>
        <w:tc>
          <w:tcPr>
            <w:tcW w:w="1440" w:type="dxa"/>
            <w:tcBorders>
              <w:bottom w:val="dashed" w:sz="2" w:space="0" w:color="auto"/>
            </w:tcBorders>
            <w:vAlign w:val="center"/>
          </w:tcPr>
          <w:p w14:paraId="2E1AB467" w14:textId="464591D1" w:rsidR="00290C3E" w:rsidRPr="00251C4A" w:rsidRDefault="00290C3E" w:rsidP="008756B4">
            <w:pPr>
              <w:keepNext/>
              <w:tabs>
                <w:tab w:val="clear" w:pos="8784"/>
                <w:tab w:val="right" w:pos="8730"/>
              </w:tabs>
              <w:rPr>
                <w:sz w:val="18"/>
                <w:szCs w:val="22"/>
              </w:rPr>
            </w:pPr>
          </w:p>
        </w:tc>
        <w:tc>
          <w:tcPr>
            <w:tcW w:w="1032" w:type="dxa"/>
            <w:tcBorders>
              <w:bottom w:val="dashed" w:sz="2" w:space="0" w:color="auto"/>
            </w:tcBorders>
            <w:vAlign w:val="center"/>
          </w:tcPr>
          <w:p w14:paraId="5187A2C4" w14:textId="2889B731" w:rsidR="00290C3E" w:rsidRPr="00251C4A" w:rsidRDefault="00290C3E" w:rsidP="008756B4">
            <w:pPr>
              <w:keepNext/>
              <w:tabs>
                <w:tab w:val="clear" w:pos="8784"/>
                <w:tab w:val="right" w:pos="8730"/>
              </w:tabs>
              <w:jc w:val="center"/>
              <w:rPr>
                <w:sz w:val="18"/>
                <w:szCs w:val="22"/>
              </w:rPr>
            </w:pPr>
          </w:p>
        </w:tc>
        <w:tc>
          <w:tcPr>
            <w:tcW w:w="1170" w:type="dxa"/>
            <w:tcBorders>
              <w:bottom w:val="dashed" w:sz="2" w:space="0" w:color="auto"/>
            </w:tcBorders>
            <w:vAlign w:val="center"/>
          </w:tcPr>
          <w:p w14:paraId="5B7C20C1" w14:textId="72B7A6A2" w:rsidR="00290C3E" w:rsidRPr="00251C4A" w:rsidRDefault="00C40470" w:rsidP="008756B4">
            <w:pPr>
              <w:keepNext/>
              <w:tabs>
                <w:tab w:val="clear" w:pos="8784"/>
                <w:tab w:val="right" w:pos="8730"/>
              </w:tabs>
              <w:rPr>
                <w:sz w:val="18"/>
                <w:szCs w:val="22"/>
              </w:rPr>
            </w:pPr>
            <w:r w:rsidRPr="00251C4A">
              <w:rPr>
                <w:sz w:val="18"/>
                <w:szCs w:val="22"/>
              </w:rPr>
              <w:t>First Issue</w:t>
            </w:r>
          </w:p>
        </w:tc>
      </w:tr>
      <w:tr w:rsidR="00017F8A" w:rsidRPr="00610A0B" w14:paraId="33DA540C" w14:textId="77777777" w:rsidTr="001D0368">
        <w:trPr>
          <w:cantSplit/>
          <w:trHeight w:val="360"/>
        </w:trPr>
        <w:tc>
          <w:tcPr>
            <w:tcW w:w="720" w:type="dxa"/>
            <w:tcBorders>
              <w:top w:val="dashed" w:sz="2" w:space="0" w:color="auto"/>
              <w:bottom w:val="dashed" w:sz="2" w:space="0" w:color="auto"/>
            </w:tcBorders>
            <w:vAlign w:val="center"/>
          </w:tcPr>
          <w:p w14:paraId="04D95181" w14:textId="3624A702" w:rsidR="00017F8A" w:rsidRPr="00610A0B" w:rsidRDefault="00017F8A" w:rsidP="00017F8A">
            <w:pPr>
              <w:keepNext/>
              <w:tabs>
                <w:tab w:val="clear" w:pos="8784"/>
                <w:tab w:val="right" w:pos="8730"/>
              </w:tabs>
              <w:jc w:val="center"/>
              <w:rPr>
                <w:sz w:val="18"/>
                <w:szCs w:val="22"/>
                <w:highlight w:val="yellow"/>
              </w:rPr>
            </w:pPr>
            <w:r w:rsidRPr="00F30BED">
              <w:rPr>
                <w:sz w:val="18"/>
                <w:szCs w:val="22"/>
              </w:rPr>
              <w:t>P02</w:t>
            </w:r>
          </w:p>
        </w:tc>
        <w:tc>
          <w:tcPr>
            <w:tcW w:w="1530" w:type="dxa"/>
            <w:tcBorders>
              <w:top w:val="dashed" w:sz="2" w:space="0" w:color="auto"/>
              <w:bottom w:val="dashed" w:sz="2" w:space="0" w:color="auto"/>
            </w:tcBorders>
            <w:vAlign w:val="center"/>
          </w:tcPr>
          <w:p w14:paraId="201887EC" w14:textId="40F3969D" w:rsidR="00017F8A" w:rsidRPr="00610A0B" w:rsidRDefault="00017F8A" w:rsidP="00017F8A">
            <w:pPr>
              <w:keepNext/>
              <w:tabs>
                <w:tab w:val="clear" w:pos="8784"/>
                <w:tab w:val="right" w:pos="8730"/>
              </w:tabs>
              <w:rPr>
                <w:sz w:val="18"/>
                <w:szCs w:val="22"/>
                <w:highlight w:val="yellow"/>
              </w:rPr>
            </w:pPr>
            <w:r w:rsidRPr="00251C4A">
              <w:rPr>
                <w:sz w:val="18"/>
                <w:szCs w:val="22"/>
              </w:rPr>
              <w:t>Holly Garbett</w:t>
            </w:r>
          </w:p>
        </w:tc>
        <w:tc>
          <w:tcPr>
            <w:tcW w:w="1620" w:type="dxa"/>
            <w:tcBorders>
              <w:top w:val="dashed" w:sz="2" w:space="0" w:color="auto"/>
              <w:bottom w:val="dashed" w:sz="2" w:space="0" w:color="auto"/>
            </w:tcBorders>
            <w:vAlign w:val="center"/>
          </w:tcPr>
          <w:p w14:paraId="68233C34" w14:textId="5BE5E05F" w:rsidR="00017F8A" w:rsidRPr="00610A0B" w:rsidRDefault="00017F8A" w:rsidP="00017F8A">
            <w:pPr>
              <w:keepNext/>
              <w:tabs>
                <w:tab w:val="clear" w:pos="8784"/>
                <w:tab w:val="right" w:pos="8730"/>
              </w:tabs>
              <w:rPr>
                <w:sz w:val="18"/>
                <w:szCs w:val="22"/>
                <w:highlight w:val="yellow"/>
              </w:rPr>
            </w:pPr>
            <w:r>
              <w:rPr>
                <w:sz w:val="18"/>
                <w:szCs w:val="22"/>
              </w:rPr>
              <w:t xml:space="preserve">Jawaz </w:t>
            </w:r>
            <w:r w:rsidRPr="00360532">
              <w:rPr>
                <w:sz w:val="18"/>
                <w:szCs w:val="22"/>
              </w:rPr>
              <w:t>Illathukandi</w:t>
            </w:r>
          </w:p>
        </w:tc>
        <w:tc>
          <w:tcPr>
            <w:tcW w:w="1530" w:type="dxa"/>
            <w:tcBorders>
              <w:top w:val="dashed" w:sz="2" w:space="0" w:color="auto"/>
              <w:bottom w:val="dashed" w:sz="2" w:space="0" w:color="auto"/>
            </w:tcBorders>
            <w:vAlign w:val="center"/>
          </w:tcPr>
          <w:p w14:paraId="2AC97E12" w14:textId="1CDD8676" w:rsidR="00017F8A" w:rsidRPr="00610A0B" w:rsidRDefault="00017F8A" w:rsidP="00017F8A">
            <w:pPr>
              <w:keepNext/>
              <w:tabs>
                <w:tab w:val="clear" w:pos="8784"/>
                <w:tab w:val="right" w:pos="8730"/>
              </w:tabs>
              <w:rPr>
                <w:sz w:val="18"/>
                <w:szCs w:val="22"/>
                <w:highlight w:val="yellow"/>
              </w:rPr>
            </w:pPr>
            <w:r>
              <w:rPr>
                <w:sz w:val="18"/>
                <w:szCs w:val="22"/>
              </w:rPr>
              <w:t>Tim Paddison</w:t>
            </w:r>
          </w:p>
        </w:tc>
        <w:tc>
          <w:tcPr>
            <w:tcW w:w="1440" w:type="dxa"/>
            <w:tcBorders>
              <w:top w:val="dashed" w:sz="2" w:space="0" w:color="auto"/>
              <w:bottom w:val="dashed" w:sz="2" w:space="0" w:color="auto"/>
            </w:tcBorders>
            <w:vAlign w:val="center"/>
          </w:tcPr>
          <w:p w14:paraId="0EF63097" w14:textId="2F530260" w:rsidR="00017F8A" w:rsidRPr="00610A0B" w:rsidRDefault="00EB6E9F" w:rsidP="00017F8A">
            <w:pPr>
              <w:keepNext/>
              <w:tabs>
                <w:tab w:val="clear" w:pos="8784"/>
                <w:tab w:val="right" w:pos="8730"/>
              </w:tabs>
              <w:rPr>
                <w:sz w:val="18"/>
                <w:szCs w:val="22"/>
                <w:highlight w:val="yellow"/>
              </w:rPr>
            </w:pPr>
            <w:r w:rsidRPr="00EB6E9F">
              <w:rPr>
                <w:sz w:val="18"/>
                <w:szCs w:val="22"/>
              </w:rPr>
              <w:t>A. Humphreys</w:t>
            </w:r>
          </w:p>
        </w:tc>
        <w:tc>
          <w:tcPr>
            <w:tcW w:w="1032" w:type="dxa"/>
            <w:tcBorders>
              <w:top w:val="dashed" w:sz="2" w:space="0" w:color="auto"/>
              <w:bottom w:val="dashed" w:sz="2" w:space="0" w:color="auto"/>
            </w:tcBorders>
            <w:vAlign w:val="center"/>
          </w:tcPr>
          <w:p w14:paraId="15B2BF3D" w14:textId="632D1B16" w:rsidR="00017F8A" w:rsidRPr="00610A0B" w:rsidRDefault="00EB6E9F" w:rsidP="00017F8A">
            <w:pPr>
              <w:keepNext/>
              <w:tabs>
                <w:tab w:val="clear" w:pos="8784"/>
                <w:tab w:val="right" w:pos="8730"/>
              </w:tabs>
              <w:jc w:val="center"/>
              <w:rPr>
                <w:sz w:val="18"/>
                <w:szCs w:val="22"/>
                <w:highlight w:val="yellow"/>
              </w:rPr>
            </w:pPr>
            <w:r w:rsidRPr="00EB6E9F">
              <w:rPr>
                <w:sz w:val="18"/>
                <w:szCs w:val="22"/>
              </w:rPr>
              <w:t>24/03/2026</w:t>
            </w:r>
          </w:p>
        </w:tc>
        <w:tc>
          <w:tcPr>
            <w:tcW w:w="1170" w:type="dxa"/>
            <w:tcBorders>
              <w:top w:val="dashed" w:sz="2" w:space="0" w:color="auto"/>
              <w:bottom w:val="dashed" w:sz="2" w:space="0" w:color="auto"/>
            </w:tcBorders>
            <w:vAlign w:val="center"/>
          </w:tcPr>
          <w:p w14:paraId="055F4B59" w14:textId="2ACEC49A" w:rsidR="00017F8A" w:rsidRPr="00610A0B" w:rsidRDefault="00017F8A" w:rsidP="00017F8A">
            <w:pPr>
              <w:keepNext/>
              <w:tabs>
                <w:tab w:val="clear" w:pos="8784"/>
                <w:tab w:val="right" w:pos="8730"/>
              </w:tabs>
              <w:rPr>
                <w:sz w:val="18"/>
                <w:szCs w:val="22"/>
                <w:highlight w:val="yellow"/>
              </w:rPr>
            </w:pPr>
            <w:r w:rsidRPr="00017F8A">
              <w:rPr>
                <w:sz w:val="18"/>
                <w:szCs w:val="22"/>
              </w:rPr>
              <w:t>Second Issue</w:t>
            </w:r>
          </w:p>
        </w:tc>
      </w:tr>
      <w:tr w:rsidR="00290C3E" w:rsidRPr="00610A0B" w14:paraId="5F26DC6E" w14:textId="77777777" w:rsidTr="001D0368">
        <w:trPr>
          <w:cantSplit/>
          <w:trHeight w:val="360"/>
        </w:trPr>
        <w:tc>
          <w:tcPr>
            <w:tcW w:w="720" w:type="dxa"/>
            <w:tcBorders>
              <w:top w:val="dashed" w:sz="2" w:space="0" w:color="auto"/>
              <w:bottom w:val="dashed" w:sz="2" w:space="0" w:color="auto"/>
            </w:tcBorders>
            <w:vAlign w:val="center"/>
          </w:tcPr>
          <w:p w14:paraId="59D72B79" w14:textId="77777777" w:rsidR="00290C3E" w:rsidRPr="00610A0B" w:rsidRDefault="00290C3E" w:rsidP="008756B4">
            <w:pPr>
              <w:tabs>
                <w:tab w:val="clear" w:pos="8784"/>
                <w:tab w:val="right" w:pos="8730"/>
              </w:tabs>
              <w:jc w:val="center"/>
              <w:rPr>
                <w:sz w:val="18"/>
                <w:szCs w:val="22"/>
                <w:highlight w:val="yellow"/>
              </w:rPr>
            </w:pPr>
          </w:p>
        </w:tc>
        <w:tc>
          <w:tcPr>
            <w:tcW w:w="1530" w:type="dxa"/>
            <w:tcBorders>
              <w:top w:val="dashed" w:sz="2" w:space="0" w:color="auto"/>
              <w:bottom w:val="dashed" w:sz="2" w:space="0" w:color="auto"/>
            </w:tcBorders>
            <w:vAlign w:val="center"/>
          </w:tcPr>
          <w:p w14:paraId="2EAB9601" w14:textId="77777777" w:rsidR="00290C3E" w:rsidRPr="00610A0B" w:rsidRDefault="00290C3E" w:rsidP="008756B4">
            <w:pPr>
              <w:tabs>
                <w:tab w:val="clear" w:pos="8784"/>
                <w:tab w:val="right" w:pos="8730"/>
              </w:tabs>
              <w:rPr>
                <w:sz w:val="18"/>
                <w:szCs w:val="22"/>
                <w:highlight w:val="yellow"/>
              </w:rPr>
            </w:pPr>
          </w:p>
        </w:tc>
        <w:tc>
          <w:tcPr>
            <w:tcW w:w="1620" w:type="dxa"/>
            <w:tcBorders>
              <w:top w:val="dashed" w:sz="2" w:space="0" w:color="auto"/>
              <w:bottom w:val="dashed" w:sz="2" w:space="0" w:color="auto"/>
            </w:tcBorders>
            <w:vAlign w:val="center"/>
          </w:tcPr>
          <w:p w14:paraId="07A65E10" w14:textId="77777777" w:rsidR="00290C3E" w:rsidRPr="00610A0B" w:rsidRDefault="00290C3E" w:rsidP="008756B4">
            <w:pPr>
              <w:tabs>
                <w:tab w:val="clear" w:pos="8784"/>
                <w:tab w:val="right" w:pos="8730"/>
              </w:tabs>
              <w:rPr>
                <w:sz w:val="18"/>
                <w:szCs w:val="22"/>
                <w:highlight w:val="yellow"/>
              </w:rPr>
            </w:pPr>
          </w:p>
        </w:tc>
        <w:tc>
          <w:tcPr>
            <w:tcW w:w="1530" w:type="dxa"/>
            <w:tcBorders>
              <w:top w:val="dashed" w:sz="2" w:space="0" w:color="auto"/>
              <w:bottom w:val="dashed" w:sz="2" w:space="0" w:color="auto"/>
            </w:tcBorders>
            <w:vAlign w:val="center"/>
          </w:tcPr>
          <w:p w14:paraId="14733A0C" w14:textId="77777777" w:rsidR="00290C3E" w:rsidRPr="00610A0B" w:rsidRDefault="00290C3E" w:rsidP="008756B4">
            <w:pPr>
              <w:tabs>
                <w:tab w:val="clear" w:pos="8784"/>
                <w:tab w:val="right" w:pos="8730"/>
              </w:tabs>
              <w:rPr>
                <w:sz w:val="18"/>
                <w:szCs w:val="22"/>
                <w:highlight w:val="yellow"/>
              </w:rPr>
            </w:pPr>
          </w:p>
        </w:tc>
        <w:tc>
          <w:tcPr>
            <w:tcW w:w="1440" w:type="dxa"/>
            <w:tcBorders>
              <w:top w:val="dashed" w:sz="2" w:space="0" w:color="auto"/>
              <w:bottom w:val="dashed" w:sz="2" w:space="0" w:color="auto"/>
            </w:tcBorders>
            <w:vAlign w:val="center"/>
          </w:tcPr>
          <w:p w14:paraId="2386949C" w14:textId="77777777" w:rsidR="00290C3E" w:rsidRPr="00610A0B" w:rsidRDefault="00290C3E" w:rsidP="008756B4">
            <w:pPr>
              <w:tabs>
                <w:tab w:val="clear" w:pos="8784"/>
                <w:tab w:val="right" w:pos="8730"/>
              </w:tabs>
              <w:rPr>
                <w:sz w:val="18"/>
                <w:szCs w:val="22"/>
                <w:highlight w:val="yellow"/>
              </w:rPr>
            </w:pPr>
          </w:p>
        </w:tc>
        <w:tc>
          <w:tcPr>
            <w:tcW w:w="1032" w:type="dxa"/>
            <w:tcBorders>
              <w:top w:val="dashed" w:sz="2" w:space="0" w:color="auto"/>
              <w:bottom w:val="dashed" w:sz="2" w:space="0" w:color="auto"/>
            </w:tcBorders>
            <w:vAlign w:val="center"/>
          </w:tcPr>
          <w:p w14:paraId="7CFFEBA0" w14:textId="77777777" w:rsidR="00290C3E" w:rsidRPr="00610A0B" w:rsidRDefault="00290C3E" w:rsidP="008756B4">
            <w:pPr>
              <w:tabs>
                <w:tab w:val="clear" w:pos="8784"/>
                <w:tab w:val="right" w:pos="8730"/>
              </w:tabs>
              <w:jc w:val="center"/>
              <w:rPr>
                <w:sz w:val="18"/>
                <w:szCs w:val="22"/>
                <w:highlight w:val="yellow"/>
              </w:rPr>
            </w:pPr>
          </w:p>
        </w:tc>
        <w:tc>
          <w:tcPr>
            <w:tcW w:w="1170" w:type="dxa"/>
            <w:tcBorders>
              <w:top w:val="dashed" w:sz="2" w:space="0" w:color="auto"/>
              <w:bottom w:val="dashed" w:sz="2" w:space="0" w:color="auto"/>
            </w:tcBorders>
            <w:vAlign w:val="center"/>
          </w:tcPr>
          <w:p w14:paraId="00FF59DB" w14:textId="77777777" w:rsidR="00290C3E" w:rsidRPr="00610A0B" w:rsidRDefault="00290C3E" w:rsidP="008756B4">
            <w:pPr>
              <w:tabs>
                <w:tab w:val="clear" w:pos="8784"/>
                <w:tab w:val="right" w:pos="8730"/>
              </w:tabs>
              <w:rPr>
                <w:sz w:val="18"/>
                <w:szCs w:val="22"/>
                <w:highlight w:val="yellow"/>
              </w:rPr>
            </w:pPr>
          </w:p>
        </w:tc>
      </w:tr>
      <w:tr w:rsidR="00290C3E" w:rsidRPr="00610A0B" w14:paraId="1D629310" w14:textId="77777777" w:rsidTr="001D0368">
        <w:trPr>
          <w:cantSplit/>
          <w:trHeight w:val="360"/>
        </w:trPr>
        <w:tc>
          <w:tcPr>
            <w:tcW w:w="720" w:type="dxa"/>
            <w:tcBorders>
              <w:top w:val="dashed" w:sz="2" w:space="0" w:color="auto"/>
            </w:tcBorders>
            <w:vAlign w:val="center"/>
          </w:tcPr>
          <w:p w14:paraId="70E358CD" w14:textId="77777777" w:rsidR="00290C3E" w:rsidRPr="00610A0B" w:rsidRDefault="00290C3E" w:rsidP="008756B4">
            <w:pPr>
              <w:tabs>
                <w:tab w:val="clear" w:pos="8784"/>
                <w:tab w:val="right" w:pos="8730"/>
              </w:tabs>
              <w:jc w:val="center"/>
              <w:rPr>
                <w:sz w:val="18"/>
                <w:szCs w:val="22"/>
                <w:highlight w:val="yellow"/>
              </w:rPr>
            </w:pPr>
          </w:p>
        </w:tc>
        <w:tc>
          <w:tcPr>
            <w:tcW w:w="1530" w:type="dxa"/>
            <w:tcBorders>
              <w:top w:val="dashed" w:sz="2" w:space="0" w:color="auto"/>
            </w:tcBorders>
            <w:vAlign w:val="center"/>
          </w:tcPr>
          <w:p w14:paraId="5CD2AAE7" w14:textId="77777777" w:rsidR="00290C3E" w:rsidRPr="00610A0B" w:rsidRDefault="00290C3E" w:rsidP="008756B4">
            <w:pPr>
              <w:tabs>
                <w:tab w:val="clear" w:pos="8784"/>
                <w:tab w:val="right" w:pos="8730"/>
              </w:tabs>
              <w:rPr>
                <w:sz w:val="18"/>
                <w:szCs w:val="22"/>
                <w:highlight w:val="yellow"/>
              </w:rPr>
            </w:pPr>
          </w:p>
        </w:tc>
        <w:tc>
          <w:tcPr>
            <w:tcW w:w="1620" w:type="dxa"/>
            <w:tcBorders>
              <w:top w:val="dashed" w:sz="2" w:space="0" w:color="auto"/>
            </w:tcBorders>
            <w:vAlign w:val="center"/>
          </w:tcPr>
          <w:p w14:paraId="18F358A1" w14:textId="77777777" w:rsidR="00290C3E" w:rsidRPr="00610A0B" w:rsidRDefault="00290C3E" w:rsidP="008756B4">
            <w:pPr>
              <w:tabs>
                <w:tab w:val="clear" w:pos="8784"/>
                <w:tab w:val="right" w:pos="8730"/>
              </w:tabs>
              <w:rPr>
                <w:sz w:val="18"/>
                <w:szCs w:val="22"/>
                <w:highlight w:val="yellow"/>
              </w:rPr>
            </w:pPr>
          </w:p>
        </w:tc>
        <w:tc>
          <w:tcPr>
            <w:tcW w:w="1530" w:type="dxa"/>
            <w:tcBorders>
              <w:top w:val="dashed" w:sz="2" w:space="0" w:color="auto"/>
            </w:tcBorders>
            <w:vAlign w:val="center"/>
          </w:tcPr>
          <w:p w14:paraId="4A9BE3DE" w14:textId="77777777" w:rsidR="00290C3E" w:rsidRPr="00610A0B" w:rsidRDefault="00290C3E" w:rsidP="008756B4">
            <w:pPr>
              <w:tabs>
                <w:tab w:val="clear" w:pos="8784"/>
                <w:tab w:val="right" w:pos="8730"/>
              </w:tabs>
              <w:rPr>
                <w:sz w:val="18"/>
                <w:szCs w:val="22"/>
                <w:highlight w:val="yellow"/>
              </w:rPr>
            </w:pPr>
          </w:p>
        </w:tc>
        <w:tc>
          <w:tcPr>
            <w:tcW w:w="1440" w:type="dxa"/>
            <w:tcBorders>
              <w:top w:val="dashed" w:sz="2" w:space="0" w:color="auto"/>
            </w:tcBorders>
            <w:vAlign w:val="center"/>
          </w:tcPr>
          <w:p w14:paraId="59818B25" w14:textId="77777777" w:rsidR="00290C3E" w:rsidRPr="00610A0B" w:rsidRDefault="00290C3E" w:rsidP="008756B4">
            <w:pPr>
              <w:tabs>
                <w:tab w:val="clear" w:pos="8784"/>
                <w:tab w:val="right" w:pos="8730"/>
              </w:tabs>
              <w:rPr>
                <w:sz w:val="18"/>
                <w:szCs w:val="22"/>
                <w:highlight w:val="yellow"/>
              </w:rPr>
            </w:pPr>
          </w:p>
        </w:tc>
        <w:tc>
          <w:tcPr>
            <w:tcW w:w="1032" w:type="dxa"/>
            <w:tcBorders>
              <w:top w:val="dashed" w:sz="2" w:space="0" w:color="auto"/>
            </w:tcBorders>
            <w:vAlign w:val="center"/>
          </w:tcPr>
          <w:p w14:paraId="59C3FFED" w14:textId="77777777" w:rsidR="00290C3E" w:rsidRPr="00610A0B" w:rsidRDefault="00290C3E" w:rsidP="008756B4">
            <w:pPr>
              <w:tabs>
                <w:tab w:val="clear" w:pos="8784"/>
                <w:tab w:val="right" w:pos="8730"/>
              </w:tabs>
              <w:jc w:val="center"/>
              <w:rPr>
                <w:sz w:val="18"/>
                <w:szCs w:val="22"/>
                <w:highlight w:val="yellow"/>
              </w:rPr>
            </w:pPr>
          </w:p>
        </w:tc>
        <w:tc>
          <w:tcPr>
            <w:tcW w:w="1170" w:type="dxa"/>
            <w:tcBorders>
              <w:top w:val="dashed" w:sz="2" w:space="0" w:color="auto"/>
            </w:tcBorders>
            <w:vAlign w:val="center"/>
          </w:tcPr>
          <w:p w14:paraId="4F3E201B" w14:textId="77777777" w:rsidR="00290C3E" w:rsidRPr="00610A0B" w:rsidRDefault="00290C3E" w:rsidP="008756B4">
            <w:pPr>
              <w:tabs>
                <w:tab w:val="clear" w:pos="8784"/>
                <w:tab w:val="right" w:pos="8730"/>
              </w:tabs>
              <w:rPr>
                <w:sz w:val="18"/>
                <w:szCs w:val="22"/>
                <w:highlight w:val="yellow"/>
              </w:rPr>
            </w:pPr>
          </w:p>
        </w:tc>
      </w:tr>
    </w:tbl>
    <w:p w14:paraId="69B08BD3" w14:textId="77777777" w:rsidR="00102BAC" w:rsidRPr="00610A0B" w:rsidRDefault="00102BAC">
      <w:pPr>
        <w:tabs>
          <w:tab w:val="clear" w:pos="8784"/>
          <w:tab w:val="right" w:pos="8730"/>
        </w:tabs>
        <w:rPr>
          <w:sz w:val="16"/>
          <w:szCs w:val="16"/>
          <w:highlight w:val="yellow"/>
        </w:rPr>
      </w:pPr>
    </w:p>
    <w:tbl>
      <w:tblPr>
        <w:tblW w:w="9047" w:type="dxa"/>
        <w:tblInd w:w="43" w:type="dxa"/>
        <w:tblLayout w:type="fixed"/>
        <w:tblCellMar>
          <w:left w:w="43" w:type="dxa"/>
          <w:right w:w="43" w:type="dxa"/>
        </w:tblCellMar>
        <w:tblLook w:val="0000" w:firstRow="0" w:lastRow="0" w:firstColumn="0" w:lastColumn="0" w:noHBand="0" w:noVBand="0"/>
      </w:tblPr>
      <w:tblGrid>
        <w:gridCol w:w="1530"/>
        <w:gridCol w:w="1440"/>
        <w:gridCol w:w="1980"/>
        <w:gridCol w:w="4097"/>
      </w:tblGrid>
      <w:tr w:rsidR="00CD70B4" w:rsidRPr="00610A0B" w14:paraId="5DC9512E" w14:textId="77777777" w:rsidTr="004E6C2C">
        <w:tc>
          <w:tcPr>
            <w:tcW w:w="2970" w:type="dxa"/>
            <w:gridSpan w:val="2"/>
            <w:vAlign w:val="bottom"/>
          </w:tcPr>
          <w:p w14:paraId="1FB19C24" w14:textId="519F7098" w:rsidR="00CD70B4" w:rsidRPr="00251C4A" w:rsidRDefault="00CD70B4" w:rsidP="004C0837">
            <w:pPr>
              <w:tabs>
                <w:tab w:val="clear" w:pos="8784"/>
                <w:tab w:val="right" w:pos="8730"/>
              </w:tabs>
              <w:spacing w:after="120"/>
              <w:rPr>
                <w:szCs w:val="22"/>
              </w:rPr>
            </w:pPr>
            <w:r w:rsidRPr="00251C4A">
              <w:rPr>
                <w:color w:val="000000" w:themeColor="text1"/>
                <w:szCs w:val="22"/>
              </w:rPr>
              <w:fldChar w:fldCharType="begin"/>
            </w:r>
            <w:r w:rsidRPr="00251C4A">
              <w:rPr>
                <w:color w:val="000000" w:themeColor="text1"/>
                <w:szCs w:val="22"/>
              </w:rPr>
              <w:instrText xml:space="preserve"> STYLEREF  PrNoTitle  \* MERGEFORMAT </w:instrText>
            </w:r>
            <w:r w:rsidRPr="00251C4A">
              <w:rPr>
                <w:color w:val="000000" w:themeColor="text1"/>
                <w:szCs w:val="22"/>
              </w:rPr>
              <w:fldChar w:fldCharType="separate"/>
            </w:r>
            <w:r w:rsidR="004935F9">
              <w:rPr>
                <w:noProof/>
                <w:color w:val="000000" w:themeColor="text1"/>
                <w:szCs w:val="22"/>
              </w:rPr>
              <w:t>Project no. 4081883</w:t>
            </w:r>
            <w:r w:rsidRPr="00251C4A">
              <w:rPr>
                <w:color w:val="000000" w:themeColor="text1"/>
                <w:szCs w:val="22"/>
              </w:rPr>
              <w:fldChar w:fldCharType="end"/>
            </w:r>
          </w:p>
        </w:tc>
        <w:tc>
          <w:tcPr>
            <w:tcW w:w="1980" w:type="dxa"/>
            <w:vAlign w:val="bottom"/>
          </w:tcPr>
          <w:p w14:paraId="7BBFCC45" w14:textId="77777777" w:rsidR="00CD70B4" w:rsidRPr="00251C4A" w:rsidRDefault="00CD70B4" w:rsidP="004C0837">
            <w:pPr>
              <w:tabs>
                <w:tab w:val="clear" w:pos="8784"/>
                <w:tab w:val="right" w:pos="8730"/>
              </w:tabs>
              <w:spacing w:after="120"/>
              <w:rPr>
                <w:sz w:val="16"/>
              </w:rPr>
            </w:pPr>
            <w:r w:rsidRPr="00251C4A">
              <w:rPr>
                <w:sz w:val="16"/>
              </w:rPr>
              <w:t>Client’s reference no.</w:t>
            </w:r>
          </w:p>
        </w:tc>
        <w:tc>
          <w:tcPr>
            <w:tcW w:w="4097" w:type="dxa"/>
            <w:vAlign w:val="bottom"/>
          </w:tcPr>
          <w:p w14:paraId="080C5FF1" w14:textId="4492A1D0" w:rsidR="00CD70B4" w:rsidRPr="00251C4A" w:rsidRDefault="00CD70B4" w:rsidP="00D107A8">
            <w:pPr>
              <w:tabs>
                <w:tab w:val="clear" w:pos="1008"/>
                <w:tab w:val="clear" w:pos="1728"/>
                <w:tab w:val="clear" w:pos="2448"/>
                <w:tab w:val="clear" w:pos="3168"/>
                <w:tab w:val="clear" w:pos="3888"/>
                <w:tab w:val="clear" w:pos="4608"/>
                <w:tab w:val="clear" w:pos="5328"/>
                <w:tab w:val="clear" w:pos="6048"/>
                <w:tab w:val="clear" w:pos="8784"/>
              </w:tabs>
              <w:rPr>
                <w:rFonts w:ascii="Segoe UI" w:hAnsi="Segoe UI" w:cs="Segoe UI"/>
                <w:b/>
                <w:bCs/>
                <w:color w:val="242424"/>
                <w:sz w:val="16"/>
                <w:szCs w:val="16"/>
              </w:rPr>
            </w:pPr>
          </w:p>
        </w:tc>
      </w:tr>
      <w:tr w:rsidR="005953C3" w:rsidRPr="00610A0B" w14:paraId="0D327009" w14:textId="77777777" w:rsidTr="001D0368">
        <w:tc>
          <w:tcPr>
            <w:tcW w:w="1530" w:type="dxa"/>
            <w:vAlign w:val="bottom"/>
          </w:tcPr>
          <w:p w14:paraId="0F3C2722" w14:textId="77777777" w:rsidR="005953C3" w:rsidRPr="00251C4A" w:rsidRDefault="005953C3" w:rsidP="004C0837">
            <w:pPr>
              <w:tabs>
                <w:tab w:val="clear" w:pos="8784"/>
                <w:tab w:val="right" w:pos="8730"/>
              </w:tabs>
              <w:spacing w:after="120"/>
              <w:rPr>
                <w:sz w:val="16"/>
              </w:rPr>
            </w:pPr>
            <w:r w:rsidRPr="00251C4A">
              <w:rPr>
                <w:sz w:val="16"/>
              </w:rPr>
              <w:t>File name:</w:t>
            </w:r>
          </w:p>
        </w:tc>
        <w:tc>
          <w:tcPr>
            <w:tcW w:w="7517" w:type="dxa"/>
            <w:gridSpan w:val="3"/>
            <w:vAlign w:val="bottom"/>
          </w:tcPr>
          <w:p w14:paraId="11B5F987" w14:textId="1F60601F" w:rsidR="005953C3" w:rsidRPr="00251C4A" w:rsidRDefault="004935F9" w:rsidP="00530F02">
            <w:pPr>
              <w:tabs>
                <w:tab w:val="clear" w:pos="8784"/>
                <w:tab w:val="right" w:pos="8730"/>
              </w:tabs>
              <w:spacing w:after="120"/>
            </w:pPr>
            <w:fldSimple w:instr=" FILENAME   \* MERGEFORMAT ">
              <w:r>
                <w:rPr>
                  <w:noProof/>
                </w:rPr>
                <w:t>4021883-BUK-ZZ-00-RP-HY-00002.docx</w:t>
              </w:r>
            </w:fldSimple>
          </w:p>
        </w:tc>
      </w:tr>
    </w:tbl>
    <w:p w14:paraId="6300C164" w14:textId="77777777" w:rsidR="004C0837" w:rsidRPr="00610A0B" w:rsidRDefault="004C0837">
      <w:pPr>
        <w:rPr>
          <w:highlight w:val="yellow"/>
        </w:rPr>
      </w:pPr>
    </w:p>
    <w:tbl>
      <w:tblPr>
        <w:tblW w:w="9042" w:type="dxa"/>
        <w:tblInd w:w="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042"/>
      </w:tblGrid>
      <w:tr w:rsidR="009566BC" w:rsidRPr="00610A0B" w14:paraId="3A336883" w14:textId="77777777" w:rsidTr="001D0368">
        <w:tc>
          <w:tcPr>
            <w:tcW w:w="9042" w:type="dxa"/>
          </w:tcPr>
          <w:p w14:paraId="2F07F50B" w14:textId="77777777" w:rsidR="009566BC" w:rsidRPr="000D09AF" w:rsidRDefault="009566BC" w:rsidP="00530F02">
            <w:pPr>
              <w:keepNext/>
              <w:tabs>
                <w:tab w:val="clear" w:pos="1008"/>
                <w:tab w:val="clear" w:pos="1728"/>
                <w:tab w:val="clear" w:pos="2448"/>
                <w:tab w:val="clear" w:pos="3168"/>
                <w:tab w:val="clear" w:pos="3888"/>
                <w:tab w:val="clear" w:pos="4608"/>
                <w:tab w:val="clear" w:pos="5328"/>
                <w:tab w:val="clear" w:pos="6048"/>
                <w:tab w:val="clear" w:pos="8784"/>
              </w:tabs>
              <w:autoSpaceDE w:val="0"/>
              <w:autoSpaceDN w:val="0"/>
              <w:adjustRightInd w:val="0"/>
              <w:spacing w:before="60"/>
              <w:rPr>
                <w:b/>
                <w:bCs/>
                <w:i/>
                <w:sz w:val="18"/>
                <w:szCs w:val="18"/>
                <w:lang w:val="en-US"/>
              </w:rPr>
            </w:pPr>
            <w:r w:rsidRPr="000D09AF">
              <w:rPr>
                <w:b/>
                <w:bCs/>
                <w:i/>
                <w:sz w:val="18"/>
                <w:szCs w:val="18"/>
                <w:lang w:val="en-US"/>
              </w:rPr>
              <w:t>Notice:</w:t>
            </w:r>
          </w:p>
          <w:p w14:paraId="5F50670F" w14:textId="6FF3A568" w:rsidR="009566BC" w:rsidRPr="000D09AF" w:rsidRDefault="009566BC" w:rsidP="00530F02">
            <w:pPr>
              <w:keepNext/>
              <w:keepLines/>
              <w:tabs>
                <w:tab w:val="clear" w:pos="1008"/>
                <w:tab w:val="clear" w:pos="1728"/>
                <w:tab w:val="clear" w:pos="2448"/>
                <w:tab w:val="clear" w:pos="3168"/>
                <w:tab w:val="clear" w:pos="3888"/>
                <w:tab w:val="clear" w:pos="4608"/>
                <w:tab w:val="clear" w:pos="5328"/>
                <w:tab w:val="clear" w:pos="6048"/>
                <w:tab w:val="clear" w:pos="8784"/>
              </w:tabs>
              <w:autoSpaceDE w:val="0"/>
              <w:autoSpaceDN w:val="0"/>
              <w:adjustRightInd w:val="0"/>
              <w:spacing w:before="60"/>
              <w:rPr>
                <w:bCs/>
                <w:i/>
                <w:sz w:val="18"/>
                <w:szCs w:val="18"/>
                <w:lang w:val="en-US"/>
              </w:rPr>
            </w:pPr>
            <w:r w:rsidRPr="000D09AF">
              <w:rPr>
                <w:bCs/>
                <w:i/>
                <w:sz w:val="18"/>
                <w:szCs w:val="18"/>
                <w:lang w:val="en-US"/>
              </w:rPr>
              <w:t>This report was prepared by B</w:t>
            </w:r>
            <w:r w:rsidR="004202B7" w:rsidRPr="000D09AF">
              <w:rPr>
                <w:bCs/>
                <w:i/>
                <w:sz w:val="18"/>
                <w:szCs w:val="18"/>
                <w:lang w:val="en-US"/>
              </w:rPr>
              <w:t xml:space="preserve">innies UK </w:t>
            </w:r>
            <w:r w:rsidRPr="000D09AF">
              <w:rPr>
                <w:bCs/>
                <w:i/>
                <w:sz w:val="18"/>
                <w:szCs w:val="18"/>
                <w:lang w:val="en-US"/>
              </w:rPr>
              <w:t>Limited (B</w:t>
            </w:r>
            <w:r w:rsidR="004202B7" w:rsidRPr="000D09AF">
              <w:rPr>
                <w:bCs/>
                <w:i/>
                <w:sz w:val="18"/>
                <w:szCs w:val="18"/>
                <w:lang w:val="en-US"/>
              </w:rPr>
              <w:t>UK</w:t>
            </w:r>
            <w:r w:rsidR="00D27FE0" w:rsidRPr="000D09AF">
              <w:rPr>
                <w:bCs/>
                <w:i/>
                <w:sz w:val="18"/>
                <w:szCs w:val="18"/>
                <w:lang w:val="en-US"/>
              </w:rPr>
              <w:t>L</w:t>
            </w:r>
            <w:r w:rsidRPr="000D09AF">
              <w:rPr>
                <w:bCs/>
                <w:i/>
                <w:sz w:val="18"/>
                <w:szCs w:val="18"/>
                <w:lang w:val="en-US"/>
              </w:rPr>
              <w:t xml:space="preserve">) solely for use by </w:t>
            </w:r>
            <w:r w:rsidR="00251C4A" w:rsidRPr="000D09AF">
              <w:rPr>
                <w:bCs/>
                <w:i/>
                <w:sz w:val="18"/>
                <w:szCs w:val="18"/>
                <w:lang w:val="en-US"/>
              </w:rPr>
              <w:t>Nat</w:t>
            </w:r>
            <w:r w:rsidR="000D09AF" w:rsidRPr="000D09AF">
              <w:rPr>
                <w:bCs/>
                <w:i/>
                <w:sz w:val="18"/>
                <w:szCs w:val="18"/>
                <w:lang w:val="en-US"/>
              </w:rPr>
              <w:t>ural Resources Wales</w:t>
            </w:r>
            <w:r w:rsidRPr="000D09AF">
              <w:rPr>
                <w:bCs/>
                <w:i/>
                <w:sz w:val="18"/>
                <w:szCs w:val="18"/>
                <w:lang w:val="en-US"/>
              </w:rPr>
              <w:t xml:space="preserve">.  This report is not addressed to and may not be relied upon by any person or entity other than </w:t>
            </w:r>
            <w:r w:rsidR="000D09AF" w:rsidRPr="000D09AF">
              <w:rPr>
                <w:bCs/>
                <w:i/>
                <w:sz w:val="18"/>
                <w:szCs w:val="18"/>
                <w:lang w:val="en-US"/>
              </w:rPr>
              <w:t xml:space="preserve">Natural Resources Wales </w:t>
            </w:r>
            <w:r w:rsidRPr="000D09AF">
              <w:rPr>
                <w:bCs/>
                <w:i/>
                <w:sz w:val="18"/>
                <w:szCs w:val="18"/>
                <w:lang w:val="en-US"/>
              </w:rPr>
              <w:t xml:space="preserve">for any purpose without the </w:t>
            </w:r>
            <w:r w:rsidR="00D27FE0" w:rsidRPr="000D09AF">
              <w:rPr>
                <w:bCs/>
                <w:i/>
                <w:sz w:val="18"/>
                <w:szCs w:val="18"/>
                <w:lang w:val="en-US"/>
              </w:rPr>
              <w:t>prior written permission of B</w:t>
            </w:r>
            <w:r w:rsidR="004202B7" w:rsidRPr="000D09AF">
              <w:rPr>
                <w:bCs/>
                <w:i/>
                <w:sz w:val="18"/>
                <w:szCs w:val="18"/>
                <w:lang w:val="en-US"/>
              </w:rPr>
              <w:t>UK</w:t>
            </w:r>
            <w:r w:rsidR="00D27FE0" w:rsidRPr="000D09AF">
              <w:rPr>
                <w:bCs/>
                <w:i/>
                <w:sz w:val="18"/>
                <w:szCs w:val="18"/>
                <w:lang w:val="en-US"/>
              </w:rPr>
              <w:t>L</w:t>
            </w:r>
            <w:r w:rsidRPr="000D09AF">
              <w:rPr>
                <w:bCs/>
                <w:i/>
                <w:sz w:val="18"/>
                <w:szCs w:val="18"/>
                <w:lang w:val="en-US"/>
              </w:rPr>
              <w:t>.  B</w:t>
            </w:r>
            <w:r w:rsidR="004202B7" w:rsidRPr="000D09AF">
              <w:rPr>
                <w:bCs/>
                <w:i/>
                <w:sz w:val="18"/>
                <w:szCs w:val="18"/>
                <w:lang w:val="en-US"/>
              </w:rPr>
              <w:t>UK</w:t>
            </w:r>
            <w:r w:rsidR="00D27FE0" w:rsidRPr="000D09AF">
              <w:rPr>
                <w:bCs/>
                <w:i/>
                <w:sz w:val="18"/>
                <w:szCs w:val="18"/>
                <w:lang w:val="en-US"/>
              </w:rPr>
              <w:t>L</w:t>
            </w:r>
            <w:r w:rsidRPr="000D09AF">
              <w:rPr>
                <w:bCs/>
                <w:i/>
                <w:sz w:val="18"/>
                <w:szCs w:val="18"/>
                <w:lang w:val="en-US"/>
              </w:rPr>
              <w:t xml:space="preserve">, its directors, employees and affiliated companies accept no responsibility or liability for reliance upon or use of this report (whether or not permitted) other than by </w:t>
            </w:r>
            <w:r w:rsidR="000D09AF" w:rsidRPr="000D09AF">
              <w:rPr>
                <w:bCs/>
                <w:i/>
                <w:sz w:val="18"/>
                <w:szCs w:val="18"/>
                <w:lang w:val="en-US"/>
              </w:rPr>
              <w:t xml:space="preserve">Natural Resources Wales </w:t>
            </w:r>
            <w:r w:rsidRPr="000D09AF">
              <w:rPr>
                <w:bCs/>
                <w:i/>
                <w:sz w:val="18"/>
                <w:szCs w:val="18"/>
                <w:lang w:val="en-US"/>
              </w:rPr>
              <w:t>for the purposes for which it was originally commissioned and prepared.</w:t>
            </w:r>
          </w:p>
          <w:p w14:paraId="2A8E8FE7" w14:textId="556D173C" w:rsidR="009566BC" w:rsidRPr="00610A0B" w:rsidRDefault="00D27FE0" w:rsidP="008756B4">
            <w:pPr>
              <w:tabs>
                <w:tab w:val="clear" w:pos="8784"/>
                <w:tab w:val="right" w:pos="8730"/>
              </w:tabs>
              <w:spacing w:before="120" w:after="120"/>
              <w:rPr>
                <w:highlight w:val="yellow"/>
              </w:rPr>
            </w:pPr>
            <w:r w:rsidRPr="000D09AF">
              <w:rPr>
                <w:bCs/>
                <w:i/>
                <w:sz w:val="18"/>
                <w:szCs w:val="18"/>
                <w:lang w:val="en-US"/>
              </w:rPr>
              <w:t>In producing this report, B</w:t>
            </w:r>
            <w:r w:rsidR="004202B7" w:rsidRPr="000D09AF">
              <w:rPr>
                <w:bCs/>
                <w:i/>
                <w:sz w:val="18"/>
                <w:szCs w:val="18"/>
                <w:lang w:val="en-US"/>
              </w:rPr>
              <w:t>UK</w:t>
            </w:r>
            <w:r w:rsidRPr="000D09AF">
              <w:rPr>
                <w:bCs/>
                <w:i/>
                <w:sz w:val="18"/>
                <w:szCs w:val="18"/>
                <w:lang w:val="en-US"/>
              </w:rPr>
              <w:t>L</w:t>
            </w:r>
            <w:r w:rsidR="009566BC" w:rsidRPr="000D09AF">
              <w:rPr>
                <w:bCs/>
                <w:i/>
                <w:sz w:val="18"/>
                <w:szCs w:val="18"/>
                <w:lang w:val="en-US"/>
              </w:rPr>
              <w:t xml:space="preserve"> has relied upon information provided by others.  The completeness or accuracy of this information is not guaranteed by B</w:t>
            </w:r>
            <w:r w:rsidR="004202B7" w:rsidRPr="000D09AF">
              <w:rPr>
                <w:bCs/>
                <w:i/>
                <w:sz w:val="18"/>
                <w:szCs w:val="18"/>
                <w:lang w:val="en-US"/>
              </w:rPr>
              <w:t>UK</w:t>
            </w:r>
            <w:r w:rsidRPr="000D09AF">
              <w:rPr>
                <w:bCs/>
                <w:i/>
                <w:sz w:val="18"/>
                <w:szCs w:val="18"/>
                <w:lang w:val="en-US"/>
              </w:rPr>
              <w:t>L</w:t>
            </w:r>
            <w:r w:rsidR="009566BC" w:rsidRPr="000D09AF">
              <w:rPr>
                <w:bCs/>
                <w:i/>
                <w:sz w:val="18"/>
                <w:szCs w:val="18"/>
                <w:lang w:val="en-US"/>
              </w:rPr>
              <w:t>.</w:t>
            </w:r>
          </w:p>
        </w:tc>
      </w:tr>
    </w:tbl>
    <w:p w14:paraId="613D2A07" w14:textId="77777777" w:rsidR="009566BC" w:rsidRPr="00610A0B" w:rsidRDefault="009566BC" w:rsidP="009566BC">
      <w:pPr>
        <w:tabs>
          <w:tab w:val="clear" w:pos="8784"/>
          <w:tab w:val="right" w:pos="8730"/>
        </w:tabs>
        <w:rPr>
          <w:highlight w:val="yellow"/>
        </w:rPr>
      </w:pPr>
    </w:p>
    <w:p w14:paraId="0282307A" w14:textId="77777777" w:rsidR="000107E6" w:rsidRPr="00610A0B" w:rsidRDefault="000107E6">
      <w:pPr>
        <w:tabs>
          <w:tab w:val="clear" w:pos="8784"/>
          <w:tab w:val="right" w:pos="8730"/>
        </w:tabs>
        <w:rPr>
          <w:highlight w:val="yellow"/>
        </w:rPr>
      </w:pPr>
    </w:p>
    <w:p w14:paraId="07715A99" w14:textId="166DB22C" w:rsidR="00102BAC" w:rsidRDefault="00FE1B83">
      <w:pPr>
        <w:pStyle w:val="Heading1"/>
      </w:pPr>
      <w:bookmarkStart w:id="0" w:name="_Toc224803554"/>
      <w:r w:rsidRPr="00B1092E">
        <w:lastRenderedPageBreak/>
        <w:t>Introduction</w:t>
      </w:r>
      <w:bookmarkEnd w:id="0"/>
    </w:p>
    <w:p w14:paraId="4B9C1005" w14:textId="650F152D" w:rsidR="003C6E57" w:rsidRPr="003C6E57" w:rsidRDefault="003C6E57" w:rsidP="003C6E57">
      <w:pPr>
        <w:pStyle w:val="Heading2"/>
      </w:pPr>
      <w:bookmarkStart w:id="1" w:name="_Toc224803555"/>
      <w:r>
        <w:t>Background</w:t>
      </w:r>
      <w:bookmarkEnd w:id="1"/>
    </w:p>
    <w:p w14:paraId="14ECEFF9" w14:textId="6DEEEF51" w:rsidR="00F16C4D" w:rsidRPr="00743BA4" w:rsidRDefault="006550F6" w:rsidP="00B0128E">
      <w:pPr>
        <w:pStyle w:val="Reporttext"/>
        <w:rPr>
          <w:rFonts w:cstheme="minorHAnsi"/>
        </w:rPr>
      </w:pPr>
      <w:bookmarkStart w:id="2" w:name="_Hlk46324421"/>
      <w:r w:rsidRPr="00743BA4">
        <w:t xml:space="preserve">This </w:t>
      </w:r>
      <w:r w:rsidR="00CE0AA7" w:rsidRPr="00743BA4">
        <w:t>Flood Consequence Assessment (FCA) has been prepared</w:t>
      </w:r>
      <w:r w:rsidR="007945DE" w:rsidRPr="00743BA4">
        <w:t xml:space="preserve"> for Natural Resources Wales (NRW)</w:t>
      </w:r>
      <w:r w:rsidR="00CE0AA7" w:rsidRPr="00743BA4">
        <w:t xml:space="preserve"> to support </w:t>
      </w:r>
      <w:r w:rsidR="00F6652D" w:rsidRPr="00743BA4">
        <w:t xml:space="preserve">proposed </w:t>
      </w:r>
      <w:r w:rsidR="00A35F6A">
        <w:t xml:space="preserve">Cardigan Tidal </w:t>
      </w:r>
      <w:r w:rsidR="00972ED2" w:rsidRPr="00743BA4">
        <w:t>F</w:t>
      </w:r>
      <w:r w:rsidR="00F6652D" w:rsidRPr="00743BA4">
        <w:t xml:space="preserve">lood </w:t>
      </w:r>
      <w:r w:rsidR="00972ED2" w:rsidRPr="00743BA4">
        <w:t>R</w:t>
      </w:r>
      <w:r w:rsidR="00F6652D" w:rsidRPr="00743BA4">
        <w:t xml:space="preserve">isk </w:t>
      </w:r>
      <w:r w:rsidR="00972ED2" w:rsidRPr="00743BA4">
        <w:t>M</w:t>
      </w:r>
      <w:r w:rsidR="00F6652D" w:rsidRPr="00743BA4">
        <w:t>anagement</w:t>
      </w:r>
      <w:r w:rsidR="00C26C71" w:rsidRPr="00743BA4">
        <w:t xml:space="preserve"> </w:t>
      </w:r>
      <w:r w:rsidR="00A35F6A">
        <w:t xml:space="preserve">Scheme </w:t>
      </w:r>
      <w:r w:rsidR="00C26C71" w:rsidRPr="00743BA4">
        <w:t>(FRM</w:t>
      </w:r>
      <w:r w:rsidR="00A35F6A">
        <w:t>S</w:t>
      </w:r>
      <w:r w:rsidR="00C26C71" w:rsidRPr="00743BA4">
        <w:t xml:space="preserve">). </w:t>
      </w:r>
      <w:r w:rsidR="00F92BD8" w:rsidRPr="00743BA4">
        <w:rPr>
          <w:lang w:val="en-US"/>
        </w:rPr>
        <w:t xml:space="preserve">The FCA evaluates flood risk to and from the development from all relevant sources of </w:t>
      </w:r>
      <w:r w:rsidR="00207762" w:rsidRPr="00743BA4">
        <w:rPr>
          <w:lang w:val="en-US"/>
        </w:rPr>
        <w:t>flooding and</w:t>
      </w:r>
      <w:r w:rsidR="00F92BD8" w:rsidRPr="00743BA4">
        <w:rPr>
          <w:lang w:val="en-US"/>
        </w:rPr>
        <w:t xml:space="preserve"> assesses the acceptability of flood consequences in line with Welsh Government </w:t>
      </w:r>
      <w:r w:rsidR="00F92BD8" w:rsidRPr="00743BA4">
        <w:rPr>
          <w:i/>
          <w:iCs/>
          <w:lang w:val="en-US"/>
        </w:rPr>
        <w:t>Technical Advice Note 15</w:t>
      </w:r>
      <w:r w:rsidR="00F16C4D" w:rsidRPr="00743BA4">
        <w:rPr>
          <w:i/>
          <w:iCs/>
          <w:lang w:val="en-US"/>
        </w:rPr>
        <w:t>:</w:t>
      </w:r>
      <w:r w:rsidR="00F92BD8" w:rsidRPr="00743BA4">
        <w:rPr>
          <w:i/>
          <w:iCs/>
          <w:lang w:val="en-US"/>
        </w:rPr>
        <w:t xml:space="preserve"> </w:t>
      </w:r>
      <w:r w:rsidR="00B0128E" w:rsidRPr="00743BA4">
        <w:rPr>
          <w:i/>
          <w:iCs/>
          <w:lang w:val="en-US"/>
        </w:rPr>
        <w:t xml:space="preserve">Development and Flood </w:t>
      </w:r>
      <w:r w:rsidR="00C011FB" w:rsidRPr="00743BA4">
        <w:rPr>
          <w:i/>
          <w:iCs/>
          <w:lang w:val="en-US"/>
        </w:rPr>
        <w:t>Risk</w:t>
      </w:r>
      <w:r w:rsidR="00C011FB" w:rsidRPr="00743BA4">
        <w:rPr>
          <w:lang w:val="en-US"/>
        </w:rPr>
        <w:t xml:space="preserve"> (</w:t>
      </w:r>
      <w:r w:rsidR="00B0128E" w:rsidRPr="00743BA4">
        <w:rPr>
          <w:lang w:val="en-US"/>
        </w:rPr>
        <w:t>TAN15)</w:t>
      </w:r>
      <w:r w:rsidR="00B0128E" w:rsidRPr="00743BA4">
        <w:rPr>
          <w:rStyle w:val="FootnoteReference"/>
          <w:rFonts w:eastAsiaTheme="minorEastAsia" w:cstheme="minorHAnsi"/>
        </w:rPr>
        <w:t xml:space="preserve"> </w:t>
      </w:r>
      <w:r w:rsidR="00B0128E" w:rsidRPr="00743BA4">
        <w:rPr>
          <w:rStyle w:val="FootnoteReference"/>
          <w:rFonts w:eastAsiaTheme="minorEastAsia" w:cstheme="minorHAnsi"/>
        </w:rPr>
        <w:footnoteReference w:id="1"/>
      </w:r>
      <w:r w:rsidR="00B0128E" w:rsidRPr="00743BA4">
        <w:rPr>
          <w:rFonts w:cstheme="minorHAnsi"/>
        </w:rPr>
        <w:t xml:space="preserve"> </w:t>
      </w:r>
    </w:p>
    <w:p w14:paraId="200A98B5" w14:textId="31C2C662" w:rsidR="004C1098" w:rsidRPr="00743BA4" w:rsidRDefault="004C1098" w:rsidP="00A24382">
      <w:pPr>
        <w:pStyle w:val="Reporttext"/>
      </w:pPr>
      <w:r w:rsidRPr="00743BA4">
        <w:t xml:space="preserve">The FCA has been prepared to demonstrate, so far as is reasonably practicable, that the proposed scheme is acceptable under the criteria laid out in TAN15. The report will do this by </w:t>
      </w:r>
      <w:r w:rsidR="00571B16" w:rsidRPr="00743BA4">
        <w:t>identifying</w:t>
      </w:r>
      <w:r w:rsidRPr="00743BA4">
        <w:t xml:space="preserve"> and assessing flood risk from all relevant sources </w:t>
      </w:r>
      <w:r w:rsidR="00571B16" w:rsidRPr="00743BA4">
        <w:t>(</w:t>
      </w:r>
      <w:r w:rsidR="00563DDC" w:rsidRPr="00743BA4">
        <w:t>fluvial, tidal, surface water, flood risk from reservoirs and groundwater</w:t>
      </w:r>
      <w:r w:rsidR="00B1092E" w:rsidRPr="00743BA4">
        <w:t>) and will a</w:t>
      </w:r>
      <w:r w:rsidR="00571B16" w:rsidRPr="00743BA4">
        <w:t xml:space="preserve">ssess the impacts of the proposed </w:t>
      </w:r>
      <w:r w:rsidR="00B1092E" w:rsidRPr="00743BA4">
        <w:t xml:space="preserve">development </w:t>
      </w:r>
      <w:r w:rsidR="00571B16" w:rsidRPr="00743BA4">
        <w:t>on flood risk</w:t>
      </w:r>
      <w:r w:rsidR="00B1092E" w:rsidRPr="00743BA4">
        <w:t xml:space="preserve">, including both </w:t>
      </w:r>
      <w:r w:rsidR="00571B16" w:rsidRPr="00743BA4">
        <w:t>on-site and off-site</w:t>
      </w:r>
      <w:r w:rsidR="00B1092E" w:rsidRPr="00743BA4">
        <w:t xml:space="preserve"> impacts. </w:t>
      </w:r>
    </w:p>
    <w:p w14:paraId="1E873F0E" w14:textId="079952D0" w:rsidR="004C1098" w:rsidRPr="00743BA4" w:rsidRDefault="004C1098" w:rsidP="004C1098">
      <w:pPr>
        <w:pStyle w:val="Reporttext"/>
      </w:pPr>
      <w:r w:rsidRPr="00743BA4">
        <w:t xml:space="preserve">  The structure of report is as follows: </w:t>
      </w:r>
    </w:p>
    <w:p w14:paraId="5C7CD3D1" w14:textId="6D78F7AC" w:rsidR="00B1092E" w:rsidRPr="00743BA4" w:rsidRDefault="002A55B3">
      <w:pPr>
        <w:pStyle w:val="Reporttext"/>
        <w:numPr>
          <w:ilvl w:val="0"/>
          <w:numId w:val="11"/>
        </w:numPr>
      </w:pPr>
      <w:r w:rsidRPr="00743BA4">
        <w:rPr>
          <w:b/>
          <w:bCs/>
          <w:color w:val="497593"/>
        </w:rPr>
        <w:t>Section</w:t>
      </w:r>
      <w:r w:rsidR="00360532">
        <w:rPr>
          <w:b/>
          <w:bCs/>
          <w:color w:val="497593"/>
        </w:rPr>
        <w:t xml:space="preserve"> </w:t>
      </w:r>
      <w:r w:rsidR="00360532">
        <w:rPr>
          <w:b/>
          <w:bCs/>
          <w:color w:val="497593"/>
        </w:rPr>
        <w:fldChar w:fldCharType="begin"/>
      </w:r>
      <w:r w:rsidR="00360532">
        <w:rPr>
          <w:b/>
          <w:bCs/>
          <w:color w:val="497593"/>
        </w:rPr>
        <w:instrText xml:space="preserve"> REF _Ref222989995 \r \h </w:instrText>
      </w:r>
      <w:r w:rsidR="00360532">
        <w:rPr>
          <w:b/>
          <w:bCs/>
          <w:color w:val="497593"/>
        </w:rPr>
      </w:r>
      <w:r w:rsidR="00360532">
        <w:rPr>
          <w:b/>
          <w:bCs/>
          <w:color w:val="497593"/>
        </w:rPr>
        <w:fldChar w:fldCharType="separate"/>
      </w:r>
      <w:r w:rsidR="004935F9">
        <w:rPr>
          <w:b/>
          <w:bCs/>
          <w:color w:val="497593"/>
        </w:rPr>
        <w:t>2</w:t>
      </w:r>
      <w:r w:rsidR="00360532">
        <w:rPr>
          <w:b/>
          <w:bCs/>
          <w:color w:val="497593"/>
        </w:rPr>
        <w:fldChar w:fldCharType="end"/>
      </w:r>
      <w:r w:rsidRPr="00743BA4">
        <w:rPr>
          <w:b/>
          <w:bCs/>
          <w:color w:val="497593"/>
        </w:rPr>
        <w:t xml:space="preserve"> </w:t>
      </w:r>
      <w:r w:rsidRPr="00743BA4">
        <w:rPr>
          <w:color w:val="497593"/>
        </w:rPr>
        <w:t xml:space="preserve"> </w:t>
      </w:r>
      <w:r w:rsidRPr="00743BA4">
        <w:t xml:space="preserve">focuses on the existing flood risk to </w:t>
      </w:r>
      <w:r w:rsidR="00B1092E" w:rsidRPr="00743BA4">
        <w:t>Cardigan</w:t>
      </w:r>
      <w:r w:rsidRPr="00743BA4">
        <w:t xml:space="preserve"> from all sources of flooding. </w:t>
      </w:r>
    </w:p>
    <w:p w14:paraId="0326D5C4" w14:textId="417058B4" w:rsidR="00B1092E" w:rsidRPr="00743BA4" w:rsidRDefault="002A55B3">
      <w:pPr>
        <w:pStyle w:val="Reporttext"/>
        <w:numPr>
          <w:ilvl w:val="0"/>
          <w:numId w:val="11"/>
        </w:numPr>
        <w:jc w:val="left"/>
      </w:pPr>
      <w:r w:rsidRPr="00743BA4">
        <w:rPr>
          <w:b/>
          <w:bCs/>
          <w:color w:val="497593"/>
        </w:rPr>
        <w:t xml:space="preserve">Section </w:t>
      </w:r>
      <w:r w:rsidR="00360532">
        <w:rPr>
          <w:b/>
          <w:bCs/>
          <w:color w:val="497593"/>
        </w:rPr>
        <w:fldChar w:fldCharType="begin"/>
      </w:r>
      <w:r w:rsidR="00360532">
        <w:rPr>
          <w:b/>
          <w:bCs/>
          <w:color w:val="497593"/>
        </w:rPr>
        <w:instrText xml:space="preserve"> REF _Ref222990052 \w \h </w:instrText>
      </w:r>
      <w:r w:rsidR="00360532">
        <w:rPr>
          <w:b/>
          <w:bCs/>
          <w:color w:val="497593"/>
        </w:rPr>
      </w:r>
      <w:r w:rsidR="00360532">
        <w:rPr>
          <w:b/>
          <w:bCs/>
          <w:color w:val="497593"/>
        </w:rPr>
        <w:fldChar w:fldCharType="separate"/>
      </w:r>
      <w:r w:rsidR="004935F9">
        <w:rPr>
          <w:b/>
          <w:bCs/>
          <w:color w:val="497593"/>
        </w:rPr>
        <w:t>3</w:t>
      </w:r>
      <w:r w:rsidR="00360532">
        <w:rPr>
          <w:b/>
          <w:bCs/>
          <w:color w:val="497593"/>
        </w:rPr>
        <w:fldChar w:fldCharType="end"/>
      </w:r>
      <w:r w:rsidRPr="00743BA4">
        <w:rPr>
          <w:color w:val="497593"/>
        </w:rPr>
        <w:t xml:space="preserve"> </w:t>
      </w:r>
      <w:r w:rsidRPr="00743BA4">
        <w:t>provides details on the</w:t>
      </w:r>
      <w:r w:rsidR="00B1092E" w:rsidRPr="00743BA4">
        <w:t xml:space="preserve"> proposed development </w:t>
      </w:r>
      <w:r w:rsidR="00525176" w:rsidRPr="00743BA4">
        <w:t xml:space="preserve">and justification for </w:t>
      </w:r>
      <w:r w:rsidR="00F30BED">
        <w:t xml:space="preserve">the </w:t>
      </w:r>
      <w:r w:rsidRPr="00743BA4">
        <w:t>preferred flood risk management scheme.</w:t>
      </w:r>
    </w:p>
    <w:p w14:paraId="0B1A456B" w14:textId="521D1A80" w:rsidR="00525176" w:rsidRPr="00743BA4" w:rsidRDefault="002A55B3">
      <w:pPr>
        <w:pStyle w:val="Reporttext"/>
        <w:numPr>
          <w:ilvl w:val="0"/>
          <w:numId w:val="11"/>
        </w:numPr>
        <w:jc w:val="left"/>
      </w:pPr>
      <w:r w:rsidRPr="00743BA4">
        <w:rPr>
          <w:b/>
          <w:bCs/>
          <w:color w:val="497593"/>
        </w:rPr>
        <w:t xml:space="preserve">Section </w:t>
      </w:r>
      <w:r w:rsidR="00360532">
        <w:rPr>
          <w:b/>
          <w:bCs/>
          <w:color w:val="497593"/>
        </w:rPr>
        <w:fldChar w:fldCharType="begin"/>
      </w:r>
      <w:r w:rsidR="00360532">
        <w:rPr>
          <w:b/>
          <w:bCs/>
          <w:color w:val="497593"/>
        </w:rPr>
        <w:instrText xml:space="preserve"> REF _Ref222990059 \w \h </w:instrText>
      </w:r>
      <w:r w:rsidR="00360532">
        <w:rPr>
          <w:b/>
          <w:bCs/>
          <w:color w:val="497593"/>
        </w:rPr>
      </w:r>
      <w:r w:rsidR="00360532">
        <w:rPr>
          <w:b/>
          <w:bCs/>
          <w:color w:val="497593"/>
        </w:rPr>
        <w:fldChar w:fldCharType="separate"/>
      </w:r>
      <w:r w:rsidR="004935F9">
        <w:rPr>
          <w:b/>
          <w:bCs/>
          <w:color w:val="497593"/>
        </w:rPr>
        <w:t>4</w:t>
      </w:r>
      <w:r w:rsidR="00360532">
        <w:rPr>
          <w:b/>
          <w:bCs/>
          <w:color w:val="497593"/>
        </w:rPr>
        <w:fldChar w:fldCharType="end"/>
      </w:r>
      <w:r w:rsidRPr="00743BA4">
        <w:rPr>
          <w:color w:val="497593"/>
        </w:rPr>
        <w:t xml:space="preserve"> </w:t>
      </w:r>
      <w:r w:rsidR="00DD752B" w:rsidRPr="00743BA4">
        <w:t>examines the flood consequences from the proposed development. As the proposed development is a flood risk management scheme, there is no consequence of flooding to the development itself, so the focus of this report is flood consequences for existing development in Cardigan.</w:t>
      </w:r>
    </w:p>
    <w:p w14:paraId="431D295F" w14:textId="11B05083" w:rsidR="005C7AC4" w:rsidRPr="00B1092E" w:rsidRDefault="002A55B3">
      <w:pPr>
        <w:pStyle w:val="Reporttext"/>
        <w:numPr>
          <w:ilvl w:val="0"/>
          <w:numId w:val="11"/>
        </w:numPr>
        <w:jc w:val="left"/>
      </w:pPr>
      <w:r w:rsidRPr="00743BA4">
        <w:t xml:space="preserve">A summary is provided in </w:t>
      </w:r>
      <w:r w:rsidRPr="00743BA4">
        <w:rPr>
          <w:b/>
          <w:bCs/>
          <w:color w:val="497593"/>
        </w:rPr>
        <w:t xml:space="preserve">Section </w:t>
      </w:r>
      <w:r w:rsidR="00360532">
        <w:rPr>
          <w:b/>
          <w:bCs/>
          <w:color w:val="497593"/>
        </w:rPr>
        <w:fldChar w:fldCharType="begin"/>
      </w:r>
      <w:r w:rsidR="00360532">
        <w:rPr>
          <w:b/>
          <w:bCs/>
          <w:color w:val="497593"/>
        </w:rPr>
        <w:instrText xml:space="preserve"> REF _Ref222990067 \w \h </w:instrText>
      </w:r>
      <w:r w:rsidR="00360532">
        <w:rPr>
          <w:b/>
          <w:bCs/>
          <w:color w:val="497593"/>
        </w:rPr>
      </w:r>
      <w:r w:rsidR="00360532">
        <w:rPr>
          <w:b/>
          <w:bCs/>
          <w:color w:val="497593"/>
        </w:rPr>
        <w:fldChar w:fldCharType="separate"/>
      </w:r>
      <w:r w:rsidR="004935F9">
        <w:rPr>
          <w:b/>
          <w:bCs/>
          <w:color w:val="497593"/>
        </w:rPr>
        <w:t>5</w:t>
      </w:r>
      <w:r w:rsidR="00360532">
        <w:rPr>
          <w:b/>
          <w:bCs/>
          <w:color w:val="497593"/>
        </w:rPr>
        <w:fldChar w:fldCharType="end"/>
      </w:r>
      <w:r w:rsidR="00B1092E" w:rsidRPr="00743BA4">
        <w:t>.</w:t>
      </w:r>
      <w:r w:rsidR="005C7AC4" w:rsidRPr="00B1092E">
        <w:rPr>
          <w:rFonts w:ascii="Segoe UI" w:hAnsi="Segoe UI" w:cs="Segoe UI"/>
          <w:sz w:val="21"/>
          <w:szCs w:val="21"/>
        </w:rPr>
        <w:br w:type="page"/>
      </w:r>
    </w:p>
    <w:p w14:paraId="5C054AD9" w14:textId="187041FC" w:rsidR="001A492A" w:rsidRDefault="001A492A" w:rsidP="001A492A">
      <w:pPr>
        <w:pStyle w:val="Heading1"/>
      </w:pPr>
      <w:bookmarkStart w:id="3" w:name="_Ref222989995"/>
      <w:bookmarkStart w:id="4" w:name="_Ref222990018"/>
      <w:bookmarkStart w:id="5" w:name="_Ref222990022"/>
      <w:bookmarkStart w:id="6" w:name="_Toc224803556"/>
      <w:r w:rsidRPr="001A492A">
        <w:lastRenderedPageBreak/>
        <w:t xml:space="preserve">Site </w:t>
      </w:r>
      <w:r w:rsidR="005C7AC4">
        <w:t>Location and Existing Conditions</w:t>
      </w:r>
      <w:bookmarkEnd w:id="3"/>
      <w:bookmarkEnd w:id="4"/>
      <w:bookmarkEnd w:id="5"/>
      <w:bookmarkEnd w:id="6"/>
      <w:r w:rsidRPr="001A492A">
        <w:t xml:space="preserve"> </w:t>
      </w:r>
    </w:p>
    <w:p w14:paraId="64B89E94" w14:textId="3ED75F6E" w:rsidR="001A492A" w:rsidRDefault="001A492A" w:rsidP="001A492A">
      <w:pPr>
        <w:pStyle w:val="Heading2"/>
      </w:pPr>
      <w:bookmarkStart w:id="7" w:name="_Toc224803557"/>
      <w:r w:rsidRPr="001A492A">
        <w:t>Location</w:t>
      </w:r>
      <w:bookmarkEnd w:id="7"/>
    </w:p>
    <w:p w14:paraId="5B8C2AFD" w14:textId="0D5E3D57" w:rsidR="00280E8C" w:rsidRDefault="00280E8C" w:rsidP="00280E8C">
      <w:pPr>
        <w:pStyle w:val="Reporttext"/>
        <w:rPr>
          <w:highlight w:val="yellow"/>
        </w:rPr>
      </w:pPr>
      <w:bookmarkStart w:id="8" w:name="_Hlk222136552"/>
      <w:r w:rsidRPr="00280E8C">
        <w:t>Cardigan</w:t>
      </w:r>
      <w:r w:rsidR="00775E61">
        <w:t xml:space="preserve">, located in </w:t>
      </w:r>
      <w:r w:rsidR="00AE1DE9" w:rsidRPr="008A4416">
        <w:t>Ceredigion</w:t>
      </w:r>
      <w:r w:rsidR="00F30BED">
        <w:t>,</w:t>
      </w:r>
      <w:r w:rsidRPr="00280E8C">
        <w:t xml:space="preserve"> is situated</w:t>
      </w:r>
      <w:r w:rsidR="00B90724">
        <w:t xml:space="preserve"> </w:t>
      </w:r>
      <w:r w:rsidR="00903BD4">
        <w:t xml:space="preserve">on the </w:t>
      </w:r>
      <w:r w:rsidR="000A0A59">
        <w:t xml:space="preserve">estuary of the </w:t>
      </w:r>
      <w:r w:rsidR="00903BD4">
        <w:t>Afo</w:t>
      </w:r>
      <w:r w:rsidR="00903BD4" w:rsidRPr="00775E61">
        <w:t>n Teifi</w:t>
      </w:r>
      <w:r w:rsidRPr="00775E61">
        <w:t xml:space="preserve">. The </w:t>
      </w:r>
      <w:r w:rsidR="00775E61" w:rsidRPr="00775E61">
        <w:t xml:space="preserve">Afon Teifi </w:t>
      </w:r>
      <w:r w:rsidRPr="00775E61">
        <w:t xml:space="preserve">flows from </w:t>
      </w:r>
      <w:r w:rsidR="00356ADD" w:rsidRPr="00097C8B">
        <w:t>east</w:t>
      </w:r>
      <w:r w:rsidRPr="00097C8B">
        <w:t xml:space="preserve"> to </w:t>
      </w:r>
      <w:r w:rsidR="00097C8B" w:rsidRPr="00097C8B">
        <w:t>west</w:t>
      </w:r>
      <w:r w:rsidRPr="00097C8B">
        <w:t xml:space="preserve"> past the site</w:t>
      </w:r>
      <w:r w:rsidR="00097C8B">
        <w:t xml:space="preserve">, and </w:t>
      </w:r>
      <w:r w:rsidR="002B4E62">
        <w:t>flows</w:t>
      </w:r>
      <w:r w:rsidR="00936D3E">
        <w:t xml:space="preserve"> into Cardi</w:t>
      </w:r>
      <w:r w:rsidR="002B4E62">
        <w:t xml:space="preserve">gan Bay, </w:t>
      </w:r>
      <w:r w:rsidR="00097C8B">
        <w:t>approximately 5km downstream of the</w:t>
      </w:r>
      <w:r w:rsidR="00D74A88">
        <w:t xml:space="preserve"> site</w:t>
      </w:r>
      <w:r w:rsidR="002B4E62">
        <w:t>.</w:t>
      </w:r>
      <w:r w:rsidRPr="00775E61">
        <w:t xml:space="preserve"> </w:t>
      </w:r>
      <w:bookmarkEnd w:id="8"/>
    </w:p>
    <w:p w14:paraId="5D8DC52B" w14:textId="77777777" w:rsidR="00852277" w:rsidRPr="007C2578" w:rsidRDefault="00852277" w:rsidP="00852277">
      <w:pPr>
        <w:pStyle w:val="Reporttext"/>
      </w:pPr>
      <w:r w:rsidRPr="007C2578">
        <w:rPr>
          <w:rFonts w:ascii="Calibri" w:hAnsi="Calibri"/>
          <w:noProof/>
        </w:rPr>
        <w:drawing>
          <wp:inline distT="0" distB="0" distL="0" distR="0" wp14:anchorId="6A1174DF" wp14:editId="40FB7F38">
            <wp:extent cx="5289929" cy="3740812"/>
            <wp:effectExtent l="19050" t="19050" r="25400" b="12065"/>
            <wp:docPr id="642819441" name="Picture 642819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819441" name="Picture 64281944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298357" cy="3746772"/>
                    </a:xfrm>
                    <a:prstGeom prst="rect">
                      <a:avLst/>
                    </a:prstGeom>
                    <a:ln>
                      <a:solidFill>
                        <a:schemeClr val="tx1"/>
                      </a:solidFill>
                    </a:ln>
                  </pic:spPr>
                </pic:pic>
              </a:graphicData>
            </a:graphic>
          </wp:inline>
        </w:drawing>
      </w:r>
    </w:p>
    <w:p w14:paraId="22D1EA2D" w14:textId="59FCBC86" w:rsidR="00852277" w:rsidRPr="007C2578" w:rsidRDefault="00852277" w:rsidP="00EA2D32">
      <w:pPr>
        <w:pStyle w:val="Caption"/>
        <w:spacing w:before="0"/>
        <w:rPr>
          <w:lang w:val="en-US"/>
        </w:rPr>
      </w:pPr>
      <w:r w:rsidRPr="007C2578">
        <w:t xml:space="preserve">Figure </w:t>
      </w:r>
      <w:r w:rsidR="004F49BB">
        <w:fldChar w:fldCharType="begin"/>
      </w:r>
      <w:r w:rsidR="004F49BB">
        <w:instrText xml:space="preserve"> STYLEREF 1 \s </w:instrText>
      </w:r>
      <w:r w:rsidR="004F49BB">
        <w:fldChar w:fldCharType="separate"/>
      </w:r>
      <w:r w:rsidR="004F49BB">
        <w:rPr>
          <w:noProof/>
        </w:rPr>
        <w:t>2</w:t>
      </w:r>
      <w:r w:rsidR="004F49BB">
        <w:fldChar w:fldCharType="end"/>
      </w:r>
      <w:r w:rsidR="004F49BB">
        <w:noBreakHyphen/>
      </w:r>
      <w:r w:rsidR="004F49BB">
        <w:fldChar w:fldCharType="begin"/>
      </w:r>
      <w:r w:rsidR="004F49BB">
        <w:instrText xml:space="preserve"> SEQ Figure \* ARABIC \s 1 </w:instrText>
      </w:r>
      <w:r w:rsidR="004F49BB">
        <w:fldChar w:fldCharType="separate"/>
      </w:r>
      <w:r w:rsidR="004F49BB">
        <w:rPr>
          <w:noProof/>
        </w:rPr>
        <w:t>1</w:t>
      </w:r>
      <w:r w:rsidR="004F49BB">
        <w:fldChar w:fldCharType="end"/>
      </w:r>
      <w:r w:rsidR="00760DE2">
        <w:t>:</w:t>
      </w:r>
      <w:r w:rsidRPr="007C2578">
        <w:t xml:space="preserve"> Location plan</w:t>
      </w:r>
    </w:p>
    <w:p w14:paraId="2A1EE5BD" w14:textId="2A81E294" w:rsidR="00F20625" w:rsidRDefault="00BF6000" w:rsidP="00683427">
      <w:pPr>
        <w:pStyle w:val="Reporttext"/>
      </w:pPr>
      <w:r w:rsidRPr="007C2578">
        <w:t>Using information from the NRW</w:t>
      </w:r>
      <w:r w:rsidRPr="00BF6000">
        <w:t xml:space="preserve"> National Flood Asset Database, it is identified that the main river, the Afon Mwldan, flows southward through Cardigan. North of the town, a culvert diverts part of the river’s flow, conveying water </w:t>
      </w:r>
      <w:r w:rsidR="000A152A">
        <w:t>to the west of</w:t>
      </w:r>
      <w:r w:rsidR="000A152A" w:rsidRPr="00BF6000">
        <w:t xml:space="preserve"> </w:t>
      </w:r>
      <w:r w:rsidRPr="00BF6000">
        <w:t>the urban area before it discharges into the Afon Teifi. The remaining flow continues south through Cardigan and outfalls at the Quay Street car park (see Figure 2</w:t>
      </w:r>
      <w:r w:rsidRPr="00BF6000">
        <w:noBreakHyphen/>
        <w:t>2). This section of the watercourse is lined with a flood wall, maintained by Ceredigion County Council, which provides protection to the town against fluvial flooding.</w:t>
      </w:r>
    </w:p>
    <w:p w14:paraId="33676384" w14:textId="77777777" w:rsidR="0042769C" w:rsidRDefault="0042769C" w:rsidP="00683427">
      <w:pPr>
        <w:pStyle w:val="Reporttext"/>
        <w:keepNext/>
        <w:ind w:left="0"/>
      </w:pPr>
      <w:r>
        <w:rPr>
          <w:noProof/>
        </w:rPr>
        <w:lastRenderedPageBreak/>
        <w:drawing>
          <wp:inline distT="0" distB="0" distL="0" distR="0" wp14:anchorId="48132F9B" wp14:editId="37D0ADBF">
            <wp:extent cx="5731510" cy="3530600"/>
            <wp:effectExtent l="19050" t="19050" r="21590" b="12700"/>
            <wp:docPr id="11563580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358088" name=""/>
                    <pic:cNvPicPr/>
                  </pic:nvPicPr>
                  <pic:blipFill>
                    <a:blip r:embed="rId14"/>
                    <a:stretch>
                      <a:fillRect/>
                    </a:stretch>
                  </pic:blipFill>
                  <pic:spPr>
                    <a:xfrm>
                      <a:off x="0" y="0"/>
                      <a:ext cx="5731510" cy="3530600"/>
                    </a:xfrm>
                    <a:prstGeom prst="rect">
                      <a:avLst/>
                    </a:prstGeom>
                    <a:ln>
                      <a:solidFill>
                        <a:schemeClr val="tx1"/>
                      </a:solidFill>
                    </a:ln>
                  </pic:spPr>
                </pic:pic>
              </a:graphicData>
            </a:graphic>
          </wp:inline>
        </w:drawing>
      </w:r>
    </w:p>
    <w:p w14:paraId="0F66880E" w14:textId="4F0DA37A" w:rsidR="00013FC8" w:rsidRDefault="0042769C" w:rsidP="00360532">
      <w:pPr>
        <w:pStyle w:val="Figurecaption"/>
        <w:rPr>
          <w:highlight w:val="cyan"/>
        </w:rPr>
      </w:pPr>
      <w:r>
        <w:t xml:space="preserve">Figure </w:t>
      </w:r>
      <w:r w:rsidR="004F49BB">
        <w:fldChar w:fldCharType="begin"/>
      </w:r>
      <w:r w:rsidR="004F49BB">
        <w:instrText xml:space="preserve"> STYLEREF 1 \s </w:instrText>
      </w:r>
      <w:r w:rsidR="004F49BB">
        <w:fldChar w:fldCharType="separate"/>
      </w:r>
      <w:r w:rsidR="004F49BB">
        <w:rPr>
          <w:noProof/>
        </w:rPr>
        <w:t>2</w:t>
      </w:r>
      <w:r w:rsidR="004F49BB">
        <w:fldChar w:fldCharType="end"/>
      </w:r>
      <w:r w:rsidR="004F49BB">
        <w:noBreakHyphen/>
      </w:r>
      <w:r w:rsidR="004F49BB">
        <w:fldChar w:fldCharType="begin"/>
      </w:r>
      <w:r w:rsidR="004F49BB">
        <w:instrText xml:space="preserve"> SEQ Figure \* ARABIC \s 1 </w:instrText>
      </w:r>
      <w:r w:rsidR="004F49BB">
        <w:fldChar w:fldCharType="separate"/>
      </w:r>
      <w:r w:rsidR="004F49BB">
        <w:rPr>
          <w:noProof/>
        </w:rPr>
        <w:t>2</w:t>
      </w:r>
      <w:r w:rsidR="004F49BB">
        <w:fldChar w:fldCharType="end"/>
      </w:r>
      <w:r w:rsidR="00760DE2">
        <w:t>:</w:t>
      </w:r>
      <w:r>
        <w:t xml:space="preserve"> </w:t>
      </w:r>
      <w:r w:rsidRPr="008438BA">
        <w:t>NRW Flood Asset database</w:t>
      </w:r>
      <w:r w:rsidRPr="00743BA4">
        <w:rPr>
          <w:rStyle w:val="FootnoteReference"/>
          <w:rFonts w:eastAsiaTheme="minorEastAsia" w:cstheme="minorHAnsi"/>
        </w:rPr>
        <w:footnoteReference w:id="2"/>
      </w:r>
    </w:p>
    <w:p w14:paraId="183C3E9C" w14:textId="0959B26B" w:rsidR="00EE0C32" w:rsidRDefault="000A152A" w:rsidP="00EE0C32">
      <w:pPr>
        <w:pStyle w:val="Heading2"/>
      </w:pPr>
      <w:bookmarkStart w:id="9" w:name="_Toc224803558"/>
      <w:r>
        <w:t>Catchment</w:t>
      </w:r>
      <w:bookmarkEnd w:id="9"/>
    </w:p>
    <w:p w14:paraId="5E855A0D" w14:textId="73B51E86" w:rsidR="00FA163C" w:rsidRDefault="00FA163C" w:rsidP="00C8770A">
      <w:pPr>
        <w:pStyle w:val="Reporttext"/>
      </w:pPr>
      <w:r w:rsidRPr="00327FFC">
        <w:t>Across the Afon Teifi</w:t>
      </w:r>
      <w:r w:rsidR="00F93D67">
        <w:t xml:space="preserve"> </w:t>
      </w:r>
      <w:r w:rsidR="00F30BED">
        <w:t>catchment</w:t>
      </w:r>
      <w:r>
        <w:t xml:space="preserve"> topography</w:t>
      </w:r>
      <w:r w:rsidR="00F30BED">
        <w:t xml:space="preserve"> elevation</w:t>
      </w:r>
      <w:r>
        <w:t xml:space="preserve"> </w:t>
      </w:r>
      <w:r w:rsidRPr="001C2A42">
        <w:t xml:space="preserve">ranges </w:t>
      </w:r>
      <w:r w:rsidRPr="00F93D67">
        <w:t xml:space="preserve">from </w:t>
      </w:r>
      <w:r w:rsidR="00F93D67" w:rsidRPr="00F93D67">
        <w:t>~</w:t>
      </w:r>
      <w:r w:rsidR="00F30BED">
        <w:t>590</w:t>
      </w:r>
      <w:r w:rsidR="00F30BED" w:rsidRPr="00F93D67">
        <w:t xml:space="preserve">m </w:t>
      </w:r>
      <w:r w:rsidRPr="00F93D67">
        <w:t xml:space="preserve">OD down to sea level. </w:t>
      </w:r>
      <w:r w:rsidR="00955CEE" w:rsidRPr="00F93D67">
        <w:t xml:space="preserve">The </w:t>
      </w:r>
      <w:r w:rsidR="00955CEE" w:rsidRPr="00955CEE">
        <w:t xml:space="preserve">site of the proposed development occupies one of the lowest parts of the </w:t>
      </w:r>
      <w:r w:rsidR="00955CEE">
        <w:t>catchment</w:t>
      </w:r>
      <w:r w:rsidR="009D5EAE">
        <w:t xml:space="preserve">, located </w:t>
      </w:r>
      <w:r w:rsidR="00955CEE" w:rsidRPr="00955CEE">
        <w:t>adjacent to the estuary.</w:t>
      </w:r>
      <w:r w:rsidR="00633F1B" w:rsidRPr="00633F1B">
        <w:t xml:space="preserve"> </w:t>
      </w:r>
      <w:r w:rsidR="00633F1B">
        <w:t>Geologically, t</w:t>
      </w:r>
      <w:r w:rsidR="00633F1B" w:rsidRPr="006A461F">
        <w:t xml:space="preserve">he Afon </w:t>
      </w:r>
      <w:r w:rsidR="00633F1B" w:rsidRPr="00775E61">
        <w:t>Teifi</w:t>
      </w:r>
      <w:r w:rsidR="00633F1B" w:rsidRPr="006A461F">
        <w:t xml:space="preserve"> </w:t>
      </w:r>
      <w:r w:rsidR="00633F1B" w:rsidRPr="00521694">
        <w:t>catchment is entirely underlain by mudstones, siltstone and sandstone.</w:t>
      </w:r>
    </w:p>
    <w:p w14:paraId="3D552EF0" w14:textId="0660E4B5" w:rsidR="001A38E0" w:rsidRDefault="001A38E0" w:rsidP="001A38E0">
      <w:pPr>
        <w:pStyle w:val="Reporttext"/>
      </w:pPr>
      <w:r w:rsidRPr="00521694">
        <w:t xml:space="preserve">The </w:t>
      </w:r>
      <w:r w:rsidRPr="004A21AC">
        <w:t xml:space="preserve">hydrogeology classification follows the underlying geology with </w:t>
      </w:r>
      <w:r w:rsidRPr="009A7DF9">
        <w:t>Cardigan entirely categorised as “low productive aquifer”</w:t>
      </w:r>
      <w:r w:rsidR="00F30BED">
        <w:t>,</w:t>
      </w:r>
      <w:r>
        <w:t xml:space="preserve"> </w:t>
      </w:r>
      <w:r w:rsidRPr="009510EB">
        <w:t xml:space="preserve">which reflects the </w:t>
      </w:r>
      <w:r w:rsidR="000A152A">
        <w:t>moderate</w:t>
      </w:r>
      <w:r w:rsidR="000A152A" w:rsidRPr="009510EB">
        <w:t xml:space="preserve"> </w:t>
      </w:r>
      <w:r w:rsidRPr="009510EB">
        <w:t>permeability of the underlying geology in this area</w:t>
      </w:r>
      <w:r w:rsidRPr="009A7DF9">
        <w:t xml:space="preserve">. </w:t>
      </w:r>
      <w:r w:rsidRPr="00BF0542">
        <w:t xml:space="preserve">The land-use of the </w:t>
      </w:r>
      <w:r w:rsidRPr="00F96675">
        <w:t>catchment</w:t>
      </w:r>
      <w:r w:rsidR="00C8770A">
        <w:t>,</w:t>
      </w:r>
      <w:r w:rsidRPr="00F96675">
        <w:t xml:space="preserve"> where not a</w:t>
      </w:r>
      <w:r w:rsidR="00F30BED">
        <w:t>n</w:t>
      </w:r>
      <w:r w:rsidRPr="00F96675">
        <w:t xml:space="preserve"> urban area</w:t>
      </w:r>
      <w:r w:rsidR="00C8770A">
        <w:t>,</w:t>
      </w:r>
      <w:r w:rsidRPr="00F96675">
        <w:t xml:space="preserve"> is “improved grassland”.</w:t>
      </w:r>
      <w:r w:rsidR="008362F3">
        <w:t xml:space="preserve"> Soil classification of Cardigan is noted as ‘slowly permeable, seasonally wet</w:t>
      </w:r>
      <w:r w:rsidR="009114B8">
        <w:t xml:space="preserve"> </w:t>
      </w:r>
      <w:r w:rsidR="008362F3">
        <w:t xml:space="preserve">acid loamy </w:t>
      </w:r>
      <w:r w:rsidR="009114B8">
        <w:t>and clayey soils</w:t>
      </w:r>
      <w:r w:rsidR="00AC5B0F" w:rsidRPr="00743BA4">
        <w:rPr>
          <w:rStyle w:val="FootnoteReference"/>
          <w:rFonts w:eastAsiaTheme="minorEastAsia" w:cstheme="minorHAnsi"/>
        </w:rPr>
        <w:footnoteReference w:id="3"/>
      </w:r>
      <w:r w:rsidR="009114B8">
        <w:t xml:space="preserve">. </w:t>
      </w:r>
    </w:p>
    <w:p w14:paraId="6EE48E24" w14:textId="77777777" w:rsidR="002A57F3" w:rsidRDefault="002A57F3" w:rsidP="002A57F3">
      <w:pPr>
        <w:pStyle w:val="Heading2"/>
      </w:pPr>
      <w:bookmarkStart w:id="10" w:name="_Toc224803559"/>
      <w:r>
        <w:t>Existing Flood Risk</w:t>
      </w:r>
      <w:bookmarkEnd w:id="10"/>
    </w:p>
    <w:p w14:paraId="0AB83CCD" w14:textId="0868D28F" w:rsidR="00E9791D" w:rsidRPr="00E9791D" w:rsidRDefault="00E9791D" w:rsidP="00E9791D">
      <w:pPr>
        <w:pStyle w:val="Reporttext"/>
      </w:pPr>
      <w:r w:rsidRPr="00E9791D">
        <w:t>Several significant flood events have occurred in Cardigan between 2000 and 2020. The lowest lying residential and commercial properties in the Strand area have a threshold level below 3.1m</w:t>
      </w:r>
      <w:r w:rsidR="00760DE2">
        <w:t> </w:t>
      </w:r>
      <w:r w:rsidRPr="00E9791D">
        <w:t xml:space="preserve">AOD and </w:t>
      </w:r>
      <w:r w:rsidR="00F30BED">
        <w:t xml:space="preserve">is </w:t>
      </w:r>
      <w:r w:rsidR="00760DE2">
        <w:t>potentially impacted most years</w:t>
      </w:r>
      <w:r w:rsidRPr="00E9791D">
        <w:t>. The 0.5% A</w:t>
      </w:r>
      <w:r w:rsidR="00760DE2">
        <w:t xml:space="preserve">nnual </w:t>
      </w:r>
      <w:r w:rsidRPr="00E9791D">
        <w:t>E</w:t>
      </w:r>
      <w:r w:rsidR="00760DE2">
        <w:t xml:space="preserve">xceedance </w:t>
      </w:r>
      <w:r w:rsidRPr="00E9791D">
        <w:t>P</w:t>
      </w:r>
      <w:r w:rsidR="00760DE2">
        <w:t>robability</w:t>
      </w:r>
      <w:r w:rsidR="00F30BED">
        <w:t xml:space="preserve"> (AEP)</w:t>
      </w:r>
      <w:r w:rsidRPr="00E9791D">
        <w:t xml:space="preserve"> still water tidal level </w:t>
      </w:r>
      <w:r w:rsidR="00F30BED">
        <w:t>on the open coast at the mouth of the estuary</w:t>
      </w:r>
      <w:r w:rsidRPr="00E9791D">
        <w:t>, including 100 years of climate change, is estimated at 4.</w:t>
      </w:r>
      <w:r w:rsidR="00F30BED">
        <w:t>61</w:t>
      </w:r>
      <w:r w:rsidR="00F30BED" w:rsidRPr="00E9791D">
        <w:t xml:space="preserve">m </w:t>
      </w:r>
      <w:r w:rsidRPr="00E9791D">
        <w:t>AOD, which is well above the existing ground levels at several locations, and the lowest properties are vulnerable to significant depths of flooding. </w:t>
      </w:r>
    </w:p>
    <w:p w14:paraId="05F7E59E" w14:textId="77777777" w:rsidR="00D913CE" w:rsidRPr="00D913CE" w:rsidRDefault="00D913CE" w:rsidP="00D913CE">
      <w:pPr>
        <w:pStyle w:val="Reporttext"/>
      </w:pPr>
      <w:r w:rsidRPr="00D913CE">
        <w:t>Flooding from all sources is examined in further detail in the following sections.</w:t>
      </w:r>
    </w:p>
    <w:p w14:paraId="512DE866" w14:textId="77777777" w:rsidR="002A57F3" w:rsidRDefault="002A57F3" w:rsidP="002A57F3">
      <w:pPr>
        <w:pStyle w:val="Heading3"/>
      </w:pPr>
      <w:r>
        <w:lastRenderedPageBreak/>
        <w:t>Tidal</w:t>
      </w:r>
    </w:p>
    <w:p w14:paraId="2803CD6E" w14:textId="3188E1D6" w:rsidR="003501D2" w:rsidRDefault="003B2B90" w:rsidP="00C143A6">
      <w:pPr>
        <w:spacing w:before="240"/>
        <w:ind w:left="720"/>
      </w:pPr>
      <w:r w:rsidRPr="003B2B90">
        <w:t>Tidal flooding represents one of the most significant sources of flood risk in Cardigan</w:t>
      </w:r>
      <w:r w:rsidR="00653DE1">
        <w:t xml:space="preserve">. </w:t>
      </w:r>
      <w:r w:rsidR="00FF5A91" w:rsidRPr="006C1B48">
        <w:t xml:space="preserve">The online </w:t>
      </w:r>
      <w:r w:rsidR="00FF5A91">
        <w:t>NRW</w:t>
      </w:r>
      <w:r w:rsidR="00FF5A91" w:rsidRPr="006C1B48">
        <w:t xml:space="preserve"> long term flood risk flood map includes flood extents for</w:t>
      </w:r>
      <w:r w:rsidR="00FF5A91">
        <w:t xml:space="preserve"> tidal flood risk</w:t>
      </w:r>
      <w:r w:rsidR="001D3A16">
        <w:t xml:space="preserve">. </w:t>
      </w:r>
      <w:r w:rsidR="00241182">
        <w:t>T</w:t>
      </w:r>
      <w:r w:rsidR="00C6493E">
        <w:t>idal flood risk is shown in</w:t>
      </w:r>
      <w:r w:rsidR="00241182">
        <w:t xml:space="preserve"> </w:t>
      </w:r>
      <w:r w:rsidR="00241182">
        <w:fldChar w:fldCharType="begin"/>
      </w:r>
      <w:r w:rsidR="00241182">
        <w:instrText xml:space="preserve"> REF _Ref223519058 \h </w:instrText>
      </w:r>
      <w:r w:rsidR="00241182">
        <w:fldChar w:fldCharType="separate"/>
      </w:r>
      <w:r w:rsidR="004935F9">
        <w:t xml:space="preserve">Figure </w:t>
      </w:r>
      <w:r w:rsidR="004935F9">
        <w:rPr>
          <w:noProof/>
        </w:rPr>
        <w:t>2</w:t>
      </w:r>
      <w:r w:rsidR="004935F9">
        <w:noBreakHyphen/>
      </w:r>
      <w:r w:rsidR="004935F9">
        <w:rPr>
          <w:noProof/>
        </w:rPr>
        <w:t>3</w:t>
      </w:r>
      <w:r w:rsidR="00241182">
        <w:fldChar w:fldCharType="end"/>
      </w:r>
      <w:r w:rsidR="00C6493E">
        <w:t>. This shows</w:t>
      </w:r>
      <w:r w:rsidR="000D2221">
        <w:t xml:space="preserve"> that the </w:t>
      </w:r>
      <w:r w:rsidR="0051592A" w:rsidRPr="00BE1CE7">
        <w:t xml:space="preserve">lower quayside </w:t>
      </w:r>
      <w:r w:rsidR="000D2221">
        <w:t xml:space="preserve">is an </w:t>
      </w:r>
      <w:r w:rsidR="000D2221" w:rsidRPr="004B589C">
        <w:t xml:space="preserve">area of ‘high’ risk, which </w:t>
      </w:r>
      <w:r w:rsidR="00167191">
        <w:t xml:space="preserve">has a </w:t>
      </w:r>
      <w:r w:rsidR="000D2221" w:rsidRPr="004B589C">
        <w:t xml:space="preserve">3.3% AEP </w:t>
      </w:r>
      <w:r w:rsidR="00167191">
        <w:t>or greater risk of flooding</w:t>
      </w:r>
      <w:r w:rsidR="000D2221" w:rsidRPr="004B589C">
        <w:t>.</w:t>
      </w:r>
      <w:r w:rsidR="00494652">
        <w:t xml:space="preserve"> This </w:t>
      </w:r>
      <w:r w:rsidR="003501D2">
        <w:t xml:space="preserve">area is </w:t>
      </w:r>
      <w:r w:rsidR="003501D2" w:rsidRPr="00BE1CE7">
        <w:t xml:space="preserve">inundated by the tide, which affects the lower Strand and the Cattle Market areas. Low-lying residential and commercial properties are affected by a tidal </w:t>
      </w:r>
      <w:r w:rsidR="000A152A">
        <w:t>event that can be expected to occur every year</w:t>
      </w:r>
      <w:r w:rsidR="003501D2" w:rsidRPr="00BE1CE7">
        <w:t>.</w:t>
      </w:r>
    </w:p>
    <w:p w14:paraId="3D4BC36E" w14:textId="43E3BFD4" w:rsidR="004935F9" w:rsidRDefault="009F3176" w:rsidP="009F3176">
      <w:pPr>
        <w:pStyle w:val="Heading3"/>
      </w:pPr>
      <w:r>
        <w:t>Fluvial</w:t>
      </w:r>
      <w:r w:rsidR="0014194A">
        <w:rPr>
          <w:iCs/>
          <w:szCs w:val="18"/>
        </w:rPr>
        <w:fldChar w:fldCharType="begin"/>
      </w:r>
      <w:r w:rsidR="0014194A">
        <w:instrText xml:space="preserve"> REF _Ref221791113 \h </w:instrText>
      </w:r>
      <w:r w:rsidR="0014194A">
        <w:rPr>
          <w:iCs/>
          <w:szCs w:val="18"/>
        </w:rPr>
      </w:r>
      <w:r w:rsidR="0014194A">
        <w:rPr>
          <w:iCs/>
          <w:szCs w:val="18"/>
        </w:rPr>
        <w:fldChar w:fldCharType="separate"/>
      </w:r>
    </w:p>
    <w:p w14:paraId="352DBB08" w14:textId="35A07241" w:rsidR="009F3176" w:rsidRDefault="009F3176">
      <w:pPr>
        <w:tabs>
          <w:tab w:val="clear" w:pos="1008"/>
          <w:tab w:val="clear" w:pos="1728"/>
          <w:tab w:val="clear" w:pos="2448"/>
          <w:tab w:val="clear" w:pos="3168"/>
          <w:tab w:val="clear" w:pos="3888"/>
          <w:tab w:val="clear" w:pos="4608"/>
          <w:tab w:val="clear" w:pos="5328"/>
          <w:tab w:val="clear" w:pos="6048"/>
          <w:tab w:val="clear" w:pos="8784"/>
        </w:tabs>
        <w:jc w:val="left"/>
      </w:pPr>
    </w:p>
    <w:p w14:paraId="0722B91F" w14:textId="7EF53D80" w:rsidR="003B73CA" w:rsidRDefault="004935F9" w:rsidP="000A152A">
      <w:pPr>
        <w:pStyle w:val="Reporttext"/>
        <w:spacing w:before="0"/>
      </w:pPr>
      <w:r>
        <w:t xml:space="preserve">Figure </w:t>
      </w:r>
      <w:r>
        <w:rPr>
          <w:noProof/>
        </w:rPr>
        <w:t>2</w:t>
      </w:r>
      <w:r>
        <w:noBreakHyphen/>
      </w:r>
      <w:r>
        <w:rPr>
          <w:noProof/>
        </w:rPr>
        <w:t>4</w:t>
      </w:r>
      <w:r w:rsidR="0014194A">
        <w:fldChar w:fldCharType="end"/>
      </w:r>
      <w:r w:rsidR="0014194A">
        <w:t xml:space="preserve"> shows the fluvial flood risk </w:t>
      </w:r>
      <w:r w:rsidR="00081AF7">
        <w:t xml:space="preserve">in Cardigan. The figure shows that </w:t>
      </w:r>
      <w:r w:rsidR="0012434A">
        <w:t xml:space="preserve">there </w:t>
      </w:r>
      <w:r w:rsidR="003C5540">
        <w:t xml:space="preserve">is </w:t>
      </w:r>
      <w:r w:rsidR="00631719">
        <w:t xml:space="preserve">a </w:t>
      </w:r>
      <w:r w:rsidR="00A15078">
        <w:t xml:space="preserve">‘high’ </w:t>
      </w:r>
      <w:r w:rsidR="00C65BC9">
        <w:t>risk of flooding on the north bank of the Afon Teifi</w:t>
      </w:r>
      <w:r w:rsidR="008F7A65">
        <w:t xml:space="preserve"> at the Strand</w:t>
      </w:r>
      <w:r w:rsidR="00DA11B8">
        <w:t>, although this does not extend nearly as far north as the ‘high’ risk area from tidal flooding</w:t>
      </w:r>
      <w:r w:rsidR="00C65BC9">
        <w:t>.</w:t>
      </w:r>
      <w:r w:rsidR="00F63D92">
        <w:t xml:space="preserve"> There is also ‘high’ risk of flooding upstream of </w:t>
      </w:r>
      <w:r w:rsidR="00A17399">
        <w:t xml:space="preserve">Priory bridge, to the south of the </w:t>
      </w:r>
      <w:r w:rsidR="00F32AE7">
        <w:t>A484.</w:t>
      </w:r>
      <w:r w:rsidR="00C65BC9">
        <w:t xml:space="preserve"> </w:t>
      </w:r>
    </w:p>
    <w:p w14:paraId="5231DBAA" w14:textId="77777777" w:rsidR="00167191" w:rsidRDefault="00167191" w:rsidP="00167191">
      <w:pPr>
        <w:pStyle w:val="Heading3"/>
      </w:pPr>
      <w:r>
        <w:t>Surface water</w:t>
      </w:r>
    </w:p>
    <w:p w14:paraId="5DC4F40E" w14:textId="7B1AAD24" w:rsidR="00167191" w:rsidRPr="00BC14DF" w:rsidRDefault="00167191" w:rsidP="00C143A6">
      <w:pPr>
        <w:pStyle w:val="Reporttext"/>
      </w:pPr>
      <w:r w:rsidRPr="00BC14DF">
        <w:t xml:space="preserve">The online </w:t>
      </w:r>
      <w:r>
        <w:t>NRW</w:t>
      </w:r>
      <w:r w:rsidRPr="00BC14DF">
        <w:t xml:space="preserve"> flood map includes flood extents for surface water flooding. A screenshot of the flood map</w:t>
      </w:r>
      <w:r w:rsidRPr="00743BA4">
        <w:rPr>
          <w:rStyle w:val="FootnoteReference"/>
          <w:rFonts w:eastAsiaTheme="minorEastAsia" w:cstheme="minorHAnsi"/>
        </w:rPr>
        <w:footnoteReference w:id="4"/>
      </w:r>
      <w:r w:rsidRPr="00743BA4">
        <w:rPr>
          <w:rFonts w:cstheme="minorHAnsi"/>
        </w:rPr>
        <w:t xml:space="preserve"> </w:t>
      </w:r>
      <w:r w:rsidRPr="00BC14DF">
        <w:t xml:space="preserve"> is shown in</w:t>
      </w:r>
      <w:r>
        <w:t xml:space="preserve"> </w:t>
      </w:r>
      <w:r>
        <w:fldChar w:fldCharType="begin"/>
      </w:r>
      <w:r>
        <w:instrText xml:space="preserve"> REF _Ref222133579 \h </w:instrText>
      </w:r>
      <w:r>
        <w:fldChar w:fldCharType="separate"/>
      </w:r>
      <w:r w:rsidR="004935F9">
        <w:t xml:space="preserve">Figure </w:t>
      </w:r>
      <w:r w:rsidR="004935F9">
        <w:rPr>
          <w:noProof/>
        </w:rPr>
        <w:t>2</w:t>
      </w:r>
      <w:r w:rsidR="004935F9">
        <w:noBreakHyphen/>
      </w:r>
      <w:r w:rsidR="004935F9">
        <w:rPr>
          <w:noProof/>
        </w:rPr>
        <w:t>5</w:t>
      </w:r>
      <w:r>
        <w:fldChar w:fldCharType="end"/>
      </w:r>
      <w:r w:rsidRPr="00BC14DF">
        <w:t>. This shows:</w:t>
      </w:r>
    </w:p>
    <w:p w14:paraId="67D39B1E" w14:textId="66EFB246" w:rsidR="00167191" w:rsidRPr="006C1B48" w:rsidRDefault="00167191" w:rsidP="00167191">
      <w:pPr>
        <w:pStyle w:val="Reporttext"/>
        <w:numPr>
          <w:ilvl w:val="0"/>
          <w:numId w:val="10"/>
        </w:numPr>
      </w:pPr>
      <w:r w:rsidRPr="006C1B48">
        <w:t xml:space="preserve">Most of the site </w:t>
      </w:r>
      <w:r>
        <w:t>town is</w:t>
      </w:r>
      <w:r w:rsidRPr="006C1B48">
        <w:t xml:space="preserve"> at ‘very low’ risk, which </w:t>
      </w:r>
      <w:r>
        <w:t>has</w:t>
      </w:r>
      <w:r w:rsidRPr="006C1B48">
        <w:t xml:space="preserve"> less than 0.1% AEP</w:t>
      </w:r>
      <w:r>
        <w:t xml:space="preserve"> risk of flooding</w:t>
      </w:r>
      <w:r w:rsidRPr="006C1B48">
        <w:t>.</w:t>
      </w:r>
    </w:p>
    <w:p w14:paraId="3BF2CC87" w14:textId="21454EDD" w:rsidR="00167191" w:rsidRPr="007000F9" w:rsidRDefault="00167191" w:rsidP="00167191">
      <w:pPr>
        <w:pStyle w:val="Reporttext"/>
        <w:numPr>
          <w:ilvl w:val="0"/>
          <w:numId w:val="10"/>
        </w:numPr>
      </w:pPr>
      <w:r w:rsidRPr="007000F9">
        <w:t>Surface water risk is dispersed across the urban area, with clusters around topographic low points, road junctions, and areas with impermeable surfaces.</w:t>
      </w:r>
    </w:p>
    <w:p w14:paraId="6C9D2FD5" w14:textId="0A8BF667" w:rsidR="00167191" w:rsidRPr="007000F9" w:rsidRDefault="00167191" w:rsidP="00167191">
      <w:pPr>
        <w:pStyle w:val="Reporttext"/>
        <w:numPr>
          <w:ilvl w:val="0"/>
          <w:numId w:val="10"/>
        </w:numPr>
      </w:pPr>
      <w:r w:rsidRPr="007000F9">
        <w:t>Noticeable flow paths are visible running from higher ground north</w:t>
      </w:r>
      <w:r w:rsidRPr="007000F9">
        <w:rPr>
          <w:rFonts w:ascii="Cambria Math" w:hAnsi="Cambria Math" w:cs="Cambria Math"/>
        </w:rPr>
        <w:t>‑</w:t>
      </w:r>
      <w:r w:rsidRPr="007000F9">
        <w:t>east of the town centre down towards the river</w:t>
      </w:r>
      <w:r>
        <w:t xml:space="preserve">. </w:t>
      </w:r>
      <w:r w:rsidRPr="004B589C">
        <w:t xml:space="preserve">There is one </w:t>
      </w:r>
      <w:r w:rsidR="000B52BE">
        <w:t xml:space="preserve">large </w:t>
      </w:r>
      <w:r w:rsidRPr="004B589C">
        <w:t>area of ‘high’ risk,</w:t>
      </w:r>
      <w:r w:rsidR="006728B0">
        <w:t xml:space="preserve"> </w:t>
      </w:r>
      <w:r w:rsidR="000B52BE">
        <w:t xml:space="preserve">which is located </w:t>
      </w:r>
      <w:r>
        <w:t>around</w:t>
      </w:r>
      <w:r w:rsidRPr="007000F9">
        <w:t xml:space="preserve"> the A487/A484 roundabout.</w:t>
      </w:r>
    </w:p>
    <w:p w14:paraId="1C10B44D" w14:textId="77777777" w:rsidR="000B52BE" w:rsidRDefault="000B52BE" w:rsidP="000B52BE">
      <w:pPr>
        <w:pStyle w:val="Heading3"/>
      </w:pPr>
      <w:r>
        <w:t>Groundwater</w:t>
      </w:r>
    </w:p>
    <w:p w14:paraId="47E1AFFC" w14:textId="2782207E" w:rsidR="000B52BE" w:rsidRDefault="000B52BE" w:rsidP="00C143A6">
      <w:pPr>
        <w:pStyle w:val="Reporttext"/>
      </w:pPr>
      <w:r>
        <w:t>There are no reports of groundwater flooding</w:t>
      </w:r>
      <w:r w:rsidR="00DA11B8">
        <w:t>,</w:t>
      </w:r>
      <w:r>
        <w:t xml:space="preserve"> and the underlying geology suggests that the risk of groundwater flooding in Cardigan is low. </w:t>
      </w:r>
    </w:p>
    <w:p w14:paraId="3829315C" w14:textId="77777777" w:rsidR="000B52BE" w:rsidRDefault="000B52BE" w:rsidP="000B52BE">
      <w:pPr>
        <w:pStyle w:val="Heading3"/>
      </w:pPr>
      <w:r>
        <w:t>Reservoirs and canal flooding</w:t>
      </w:r>
    </w:p>
    <w:p w14:paraId="1F5775F5" w14:textId="77777777" w:rsidR="000B52BE" w:rsidRDefault="000B52BE" w:rsidP="00C143A6">
      <w:pPr>
        <w:pStyle w:val="Reporttext"/>
        <w:rPr>
          <w:rFonts w:cs="Segoe UI"/>
        </w:rPr>
      </w:pPr>
      <w:r w:rsidRPr="009E2E6F">
        <w:rPr>
          <w:rFonts w:cs="Segoe UI"/>
        </w:rPr>
        <w:t>Reservoir flood maps show where water may go in the unlikely event of a dam or reservoir failure. Flooding from reservoirs is unlikely in this area</w:t>
      </w:r>
      <w:r w:rsidRPr="00743BA4">
        <w:rPr>
          <w:rStyle w:val="FootnoteReference"/>
          <w:rFonts w:eastAsiaTheme="minorEastAsia" w:cstheme="minorHAnsi"/>
        </w:rPr>
        <w:t xml:space="preserve"> </w:t>
      </w:r>
      <w:r w:rsidRPr="00743BA4">
        <w:rPr>
          <w:rStyle w:val="FootnoteReference"/>
          <w:rFonts w:eastAsiaTheme="minorEastAsia" w:cstheme="minorHAnsi"/>
        </w:rPr>
        <w:footnoteReference w:id="5"/>
      </w:r>
      <w:r w:rsidRPr="009E2E6F">
        <w:rPr>
          <w:rFonts w:cs="Segoe UI"/>
        </w:rPr>
        <w:t>.</w:t>
      </w:r>
    </w:p>
    <w:p w14:paraId="7955022E" w14:textId="2AC1F9F0" w:rsidR="000B52BE" w:rsidRPr="009E2E6F" w:rsidRDefault="000B52BE" w:rsidP="000B52BE">
      <w:pPr>
        <w:pStyle w:val="Reporttext"/>
        <w:rPr>
          <w:sz w:val="18"/>
          <w:szCs w:val="18"/>
        </w:rPr>
      </w:pPr>
      <w:r>
        <w:rPr>
          <w:rFonts w:cs="Segoe UI"/>
        </w:rPr>
        <w:t>There are no canals in the area</w:t>
      </w:r>
      <w:r w:rsidRPr="00743BA4">
        <w:rPr>
          <w:rStyle w:val="FootnoteReference"/>
          <w:rFonts w:eastAsiaTheme="minorEastAsia" w:cstheme="minorHAnsi"/>
        </w:rPr>
        <w:footnoteReference w:id="6"/>
      </w:r>
      <w:r>
        <w:rPr>
          <w:rFonts w:cs="Segoe UI"/>
        </w:rPr>
        <w:t xml:space="preserve"> to </w:t>
      </w:r>
      <w:r w:rsidR="00DA11B8">
        <w:rPr>
          <w:rFonts w:cs="Segoe UI"/>
        </w:rPr>
        <w:t>present a flood</w:t>
      </w:r>
      <w:r>
        <w:rPr>
          <w:rFonts w:cs="Segoe UI"/>
        </w:rPr>
        <w:t xml:space="preserve"> risk from canal failure.</w:t>
      </w:r>
    </w:p>
    <w:p w14:paraId="4D41982B" w14:textId="77777777" w:rsidR="000B52BE" w:rsidRDefault="000B52BE" w:rsidP="000B52BE">
      <w:pPr>
        <w:pStyle w:val="Heading3"/>
      </w:pPr>
      <w:r>
        <w:t>Flood Zones</w:t>
      </w:r>
    </w:p>
    <w:p w14:paraId="5E7B75E6" w14:textId="44EF1A62" w:rsidR="006728B0" w:rsidRDefault="000B52BE" w:rsidP="00DA11B8">
      <w:pPr>
        <w:pStyle w:val="Reporttext"/>
        <w:rPr>
          <w:noProof/>
        </w:rPr>
      </w:pPr>
      <w:r>
        <w:rPr>
          <w:noProof/>
        </w:rPr>
        <w:fldChar w:fldCharType="begin"/>
      </w:r>
      <w:r>
        <w:instrText xml:space="preserve"> REF _Ref223518069 \h </w:instrText>
      </w:r>
      <w:r>
        <w:rPr>
          <w:noProof/>
        </w:rPr>
      </w:r>
      <w:r>
        <w:rPr>
          <w:noProof/>
        </w:rPr>
        <w:fldChar w:fldCharType="separate"/>
      </w:r>
      <w:r w:rsidR="004935F9">
        <w:t xml:space="preserve">Figure </w:t>
      </w:r>
      <w:r w:rsidR="004935F9">
        <w:rPr>
          <w:noProof/>
        </w:rPr>
        <w:t>2</w:t>
      </w:r>
      <w:r w:rsidR="004935F9">
        <w:noBreakHyphen/>
      </w:r>
      <w:r w:rsidR="004935F9">
        <w:rPr>
          <w:noProof/>
        </w:rPr>
        <w:t>6</w:t>
      </w:r>
      <w:r>
        <w:rPr>
          <w:noProof/>
        </w:rPr>
        <w:fldChar w:fldCharType="end"/>
      </w:r>
      <w:r>
        <w:rPr>
          <w:noProof/>
        </w:rPr>
        <w:t xml:space="preserve"> </w:t>
      </w:r>
      <w:r w:rsidRPr="00177186">
        <w:rPr>
          <w:noProof/>
        </w:rPr>
        <w:t xml:space="preserve">identifies the spatial extent of flood zones associated with both fluvial and coastal flooding. </w:t>
      </w:r>
      <w:r w:rsidR="006728B0">
        <w:rPr>
          <w:noProof/>
        </w:rPr>
        <w:t>This</w:t>
      </w:r>
      <w:r>
        <w:rPr>
          <w:noProof/>
        </w:rPr>
        <w:t xml:space="preserve"> </w:t>
      </w:r>
      <w:r w:rsidRPr="00177186">
        <w:rPr>
          <w:noProof/>
        </w:rPr>
        <w:t>indicates that the entire study area</w:t>
      </w:r>
      <w:r>
        <w:rPr>
          <w:noProof/>
        </w:rPr>
        <w:t xml:space="preserve"> (</w:t>
      </w:r>
      <w:r w:rsidR="006728B0">
        <w:rPr>
          <w:noProof/>
        </w:rPr>
        <w:t>the area being protected by the</w:t>
      </w:r>
      <w:r>
        <w:rPr>
          <w:noProof/>
        </w:rPr>
        <w:t xml:space="preserve"> proposed flood defence wall)</w:t>
      </w:r>
      <w:r w:rsidRPr="00177186">
        <w:rPr>
          <w:noProof/>
        </w:rPr>
        <w:t xml:space="preserve"> is currently classified as </w:t>
      </w:r>
      <w:r w:rsidRPr="00177186">
        <w:rPr>
          <w:bCs/>
          <w:noProof/>
        </w:rPr>
        <w:t>Flood Zone 3</w:t>
      </w:r>
      <w:r>
        <w:rPr>
          <w:bCs/>
          <w:noProof/>
        </w:rPr>
        <w:t xml:space="preserve"> (FZ3)</w:t>
      </w:r>
      <w:r w:rsidR="006728B0">
        <w:rPr>
          <w:bCs/>
          <w:noProof/>
        </w:rPr>
        <w:t>. There is also a large area on the south bank that is within FZ3</w:t>
      </w:r>
      <w:r w:rsidRPr="00177186">
        <w:rPr>
          <w:noProof/>
        </w:rPr>
        <w:t>. F</w:t>
      </w:r>
      <w:r>
        <w:rPr>
          <w:noProof/>
        </w:rPr>
        <w:t>Z3</w:t>
      </w:r>
      <w:r w:rsidRPr="00177186">
        <w:rPr>
          <w:noProof/>
        </w:rPr>
        <w:t xml:space="preserve"> </w:t>
      </w:r>
      <w:r w:rsidR="006728B0">
        <w:rPr>
          <w:noProof/>
        </w:rPr>
        <w:t>is defined as:</w:t>
      </w:r>
    </w:p>
    <w:p w14:paraId="718C6E4B" w14:textId="3DA4E107" w:rsidR="000B52BE" w:rsidRDefault="00A35F6A">
      <w:pPr>
        <w:pStyle w:val="Reporttext"/>
        <w:numPr>
          <w:ilvl w:val="0"/>
          <w:numId w:val="16"/>
        </w:numPr>
        <w:rPr>
          <w:noProof/>
        </w:rPr>
      </w:pPr>
      <w:r w:rsidRPr="00C143A6">
        <w:rPr>
          <w:b/>
          <w:bCs/>
          <w:noProof/>
        </w:rPr>
        <w:lastRenderedPageBreak/>
        <w:t>Rivers:</w:t>
      </w:r>
      <w:r>
        <w:rPr>
          <w:noProof/>
        </w:rPr>
        <w:t xml:space="preserve"> a</w:t>
      </w:r>
      <w:r w:rsidRPr="00A35F6A">
        <w:rPr>
          <w:noProof/>
        </w:rPr>
        <w:t>reas with more than 1% (1 in 100) chance of flooding from rivers in a given year, including the effects of climate change.</w:t>
      </w:r>
    </w:p>
    <w:p w14:paraId="564249F2" w14:textId="29D8584A" w:rsidR="00A35F6A" w:rsidRDefault="00A35F6A">
      <w:pPr>
        <w:pStyle w:val="Reporttext"/>
        <w:numPr>
          <w:ilvl w:val="0"/>
          <w:numId w:val="16"/>
        </w:numPr>
        <w:rPr>
          <w:noProof/>
        </w:rPr>
      </w:pPr>
      <w:r w:rsidRPr="00C143A6">
        <w:rPr>
          <w:b/>
          <w:bCs/>
          <w:noProof/>
        </w:rPr>
        <w:t>Sea:</w:t>
      </w:r>
      <w:r w:rsidRPr="00A35F6A">
        <w:rPr>
          <w:rFonts w:ascii="Arial" w:hAnsi="Arial"/>
          <w:color w:val="333333"/>
        </w:rPr>
        <w:t xml:space="preserve"> </w:t>
      </w:r>
      <w:r>
        <w:rPr>
          <w:noProof/>
        </w:rPr>
        <w:t>a</w:t>
      </w:r>
      <w:r w:rsidRPr="00A35F6A">
        <w:rPr>
          <w:noProof/>
        </w:rPr>
        <w:t>reas with more than 0.5% (1 in 200) chance of flooding from the sea in a given year, including the effects of climate change.</w:t>
      </w:r>
    </w:p>
    <w:p w14:paraId="2393AC7D" w14:textId="77777777" w:rsidR="006728B0" w:rsidRDefault="006728B0" w:rsidP="006728B0">
      <w:pPr>
        <w:pStyle w:val="Heading2"/>
      </w:pPr>
      <w:bookmarkStart w:id="11" w:name="_Toc224803560"/>
      <w:r>
        <w:t>Historic Flooding</w:t>
      </w:r>
      <w:bookmarkEnd w:id="11"/>
    </w:p>
    <w:p w14:paraId="734CFF0A" w14:textId="79599F2F" w:rsidR="006728B0" w:rsidRDefault="00A35F6A" w:rsidP="006728B0">
      <w:pPr>
        <w:pStyle w:val="Reporttext"/>
      </w:pPr>
      <w:r>
        <w:t>Several</w:t>
      </w:r>
      <w:r w:rsidR="006728B0" w:rsidRPr="00683852">
        <w:t xml:space="preserve"> significant flood events have been reported in Cardigan between 2000 and 2020, with many accounts documented in local newspaper articles. However, no corresponding official flood incident records for these events are available on the NRW flood history database</w:t>
      </w:r>
      <w:r w:rsidR="006728B0">
        <w:t xml:space="preserve"> and therefore no anecdotal flood outlines are available to compare</w:t>
      </w:r>
      <w:r w:rsidR="006728B0" w:rsidRPr="00683852">
        <w:t>.</w:t>
      </w:r>
    </w:p>
    <w:p w14:paraId="4724D2D5" w14:textId="34819AE6" w:rsidR="006728B0" w:rsidRDefault="006728B0" w:rsidP="006728B0">
      <w:pPr>
        <w:pStyle w:val="Reporttext"/>
        <w:rPr>
          <w:noProof/>
        </w:rPr>
        <w:sectPr w:rsidR="006728B0" w:rsidSect="000B52BE">
          <w:headerReference w:type="even" r:id="rId15"/>
          <w:headerReference w:type="default" r:id="rId16"/>
          <w:footerReference w:type="even" r:id="rId17"/>
          <w:footerReference w:type="default" r:id="rId18"/>
          <w:pgSz w:w="11906" w:h="16838" w:code="9"/>
          <w:pgMar w:top="1440" w:right="1440" w:bottom="1440" w:left="1440" w:header="720" w:footer="720" w:gutter="0"/>
          <w:pgNumType w:chapSep="period"/>
          <w:cols w:space="720"/>
          <w:docGrid w:linePitch="272"/>
        </w:sectPr>
      </w:pPr>
    </w:p>
    <w:p w14:paraId="6D804B09" w14:textId="77777777" w:rsidR="003B73CA" w:rsidRDefault="003B73CA" w:rsidP="00760DE2">
      <w:pPr>
        <w:pStyle w:val="Caption"/>
        <w:keepNext/>
        <w:tabs>
          <w:tab w:val="clear" w:pos="1008"/>
          <w:tab w:val="left" w:pos="993"/>
        </w:tabs>
        <w:spacing w:before="0"/>
        <w:ind w:left="0" w:hanging="284"/>
        <w:jc w:val="center"/>
      </w:pPr>
      <w:bookmarkStart w:id="12" w:name="_Ref221791113"/>
      <w:r>
        <w:rPr>
          <w:noProof/>
        </w:rPr>
        <w:lastRenderedPageBreak/>
        <w:drawing>
          <wp:inline distT="0" distB="0" distL="0" distR="0" wp14:anchorId="456E3AF5" wp14:editId="785E27FC">
            <wp:extent cx="7740000" cy="5427012"/>
            <wp:effectExtent l="0" t="0" r="0" b="2540"/>
            <wp:docPr id="176074426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0744269" name="Picture 1760744269"/>
                    <pic:cNvPicPr/>
                  </pic:nvPicPr>
                  <pic:blipFill rotWithShape="1">
                    <a:blip r:embed="rId19">
                      <a:extLst>
                        <a:ext uri="{28A0092B-C50C-407E-A947-70E740481C1C}">
                          <a14:useLocalDpi xmlns:a14="http://schemas.microsoft.com/office/drawing/2010/main" val="0"/>
                        </a:ext>
                      </a:extLst>
                    </a:blip>
                    <a:srcRect l="2113" t="2458" r="1853" b="2387"/>
                    <a:stretch>
                      <a:fillRect/>
                    </a:stretch>
                  </pic:blipFill>
                  <pic:spPr bwMode="auto">
                    <a:xfrm>
                      <a:off x="0" y="0"/>
                      <a:ext cx="7740000" cy="5427012"/>
                    </a:xfrm>
                    <a:prstGeom prst="rect">
                      <a:avLst/>
                    </a:prstGeom>
                    <a:ln>
                      <a:noFill/>
                    </a:ln>
                    <a:extLst>
                      <a:ext uri="{53640926-AAD7-44D8-BBD7-CCE9431645EC}">
                        <a14:shadowObscured xmlns:a14="http://schemas.microsoft.com/office/drawing/2010/main"/>
                      </a:ext>
                    </a:extLst>
                  </pic:spPr>
                </pic:pic>
              </a:graphicData>
            </a:graphic>
          </wp:inline>
        </w:drawing>
      </w:r>
    </w:p>
    <w:p w14:paraId="357A7498" w14:textId="041A4D8B" w:rsidR="003B73CA" w:rsidRDefault="003B73CA" w:rsidP="003B73CA">
      <w:pPr>
        <w:pStyle w:val="Caption"/>
        <w:keepNext/>
        <w:spacing w:before="0"/>
      </w:pPr>
      <w:bookmarkStart w:id="13" w:name="_Ref223519058"/>
      <w:r>
        <w:t xml:space="preserve">Figure </w:t>
      </w:r>
      <w:r w:rsidR="004F49BB">
        <w:fldChar w:fldCharType="begin"/>
      </w:r>
      <w:r w:rsidR="004F49BB">
        <w:instrText xml:space="preserve"> STYLEREF 1 \s </w:instrText>
      </w:r>
      <w:r w:rsidR="004F49BB">
        <w:fldChar w:fldCharType="separate"/>
      </w:r>
      <w:r w:rsidR="004F49BB">
        <w:rPr>
          <w:noProof/>
        </w:rPr>
        <w:t>2</w:t>
      </w:r>
      <w:r w:rsidR="004F49BB">
        <w:fldChar w:fldCharType="end"/>
      </w:r>
      <w:r w:rsidR="004F49BB">
        <w:noBreakHyphen/>
      </w:r>
      <w:r w:rsidR="004F49BB">
        <w:fldChar w:fldCharType="begin"/>
      </w:r>
      <w:r w:rsidR="004F49BB">
        <w:instrText xml:space="preserve"> SEQ Figure \* ARABIC \s 1 </w:instrText>
      </w:r>
      <w:r w:rsidR="004F49BB">
        <w:fldChar w:fldCharType="separate"/>
      </w:r>
      <w:r w:rsidR="004F49BB">
        <w:rPr>
          <w:noProof/>
        </w:rPr>
        <w:t>3</w:t>
      </w:r>
      <w:r w:rsidR="004F49BB">
        <w:fldChar w:fldCharType="end"/>
      </w:r>
      <w:bookmarkEnd w:id="13"/>
      <w:r w:rsidR="00760DE2">
        <w:t>:</w:t>
      </w:r>
      <w:r>
        <w:t xml:space="preserve"> </w:t>
      </w:r>
      <w:r w:rsidRPr="009167FE">
        <w:t xml:space="preserve"> Flood risk from the Sea (from NRW flood risk map</w:t>
      </w:r>
      <w:r w:rsidR="00241182">
        <w:t>)</w:t>
      </w:r>
    </w:p>
    <w:p w14:paraId="05386681" w14:textId="361E5E40" w:rsidR="003B73CA" w:rsidRPr="003B73CA" w:rsidRDefault="003B73CA" w:rsidP="00760DE2">
      <w:pPr>
        <w:ind w:hanging="284"/>
        <w:jc w:val="center"/>
      </w:pPr>
      <w:r>
        <w:rPr>
          <w:noProof/>
        </w:rPr>
        <w:lastRenderedPageBreak/>
        <w:drawing>
          <wp:inline distT="0" distB="0" distL="0" distR="0" wp14:anchorId="46129F1B" wp14:editId="02779813">
            <wp:extent cx="7740000" cy="5399764"/>
            <wp:effectExtent l="0" t="0" r="0" b="0"/>
            <wp:docPr id="88474512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745124" name="Picture 884745124"/>
                    <pic:cNvPicPr/>
                  </pic:nvPicPr>
                  <pic:blipFill rotWithShape="1">
                    <a:blip r:embed="rId20">
                      <a:extLst>
                        <a:ext uri="{28A0092B-C50C-407E-A947-70E740481C1C}">
                          <a14:useLocalDpi xmlns:a14="http://schemas.microsoft.com/office/drawing/2010/main" val="0"/>
                        </a:ext>
                      </a:extLst>
                    </a:blip>
                    <a:srcRect l="1892" t="2495" r="1761" b="2520"/>
                    <a:stretch>
                      <a:fillRect/>
                    </a:stretch>
                  </pic:blipFill>
                  <pic:spPr bwMode="auto">
                    <a:xfrm>
                      <a:off x="0" y="0"/>
                      <a:ext cx="7740000" cy="5399764"/>
                    </a:xfrm>
                    <a:prstGeom prst="rect">
                      <a:avLst/>
                    </a:prstGeom>
                    <a:ln>
                      <a:noFill/>
                    </a:ln>
                    <a:extLst>
                      <a:ext uri="{53640926-AAD7-44D8-BBD7-CCE9431645EC}">
                        <a14:shadowObscured xmlns:a14="http://schemas.microsoft.com/office/drawing/2010/main"/>
                      </a:ext>
                    </a:extLst>
                  </pic:spPr>
                </pic:pic>
              </a:graphicData>
            </a:graphic>
          </wp:inline>
        </w:drawing>
      </w:r>
    </w:p>
    <w:p w14:paraId="03E2DACE" w14:textId="328961E9" w:rsidR="002A57F3" w:rsidRDefault="001C384F" w:rsidP="00360532">
      <w:pPr>
        <w:pStyle w:val="Caption"/>
        <w:spacing w:before="0"/>
      </w:pPr>
      <w:r>
        <w:t xml:space="preserve">Figure </w:t>
      </w:r>
      <w:r w:rsidR="004F49BB">
        <w:fldChar w:fldCharType="begin"/>
      </w:r>
      <w:r w:rsidR="004F49BB">
        <w:instrText xml:space="preserve"> STYLEREF 1 \s </w:instrText>
      </w:r>
      <w:r w:rsidR="004F49BB">
        <w:fldChar w:fldCharType="separate"/>
      </w:r>
      <w:r w:rsidR="004F49BB">
        <w:rPr>
          <w:noProof/>
        </w:rPr>
        <w:t>2</w:t>
      </w:r>
      <w:r w:rsidR="004F49BB">
        <w:fldChar w:fldCharType="end"/>
      </w:r>
      <w:r w:rsidR="004F49BB">
        <w:noBreakHyphen/>
      </w:r>
      <w:r w:rsidR="004F49BB">
        <w:fldChar w:fldCharType="begin"/>
      </w:r>
      <w:r w:rsidR="004F49BB">
        <w:instrText xml:space="preserve"> SEQ Figure \* ARABIC \s 1 </w:instrText>
      </w:r>
      <w:r w:rsidR="004F49BB">
        <w:fldChar w:fldCharType="separate"/>
      </w:r>
      <w:r w:rsidR="004F49BB">
        <w:rPr>
          <w:noProof/>
        </w:rPr>
        <w:t>4</w:t>
      </w:r>
      <w:r w:rsidR="004F49BB">
        <w:fldChar w:fldCharType="end"/>
      </w:r>
      <w:bookmarkEnd w:id="12"/>
      <w:r w:rsidR="00760DE2">
        <w:t>:</w:t>
      </w:r>
      <w:r>
        <w:t xml:space="preserve"> </w:t>
      </w:r>
      <w:r w:rsidRPr="00BE4AB5">
        <w:t xml:space="preserve">Flood risk from </w:t>
      </w:r>
      <w:r>
        <w:t xml:space="preserve">Rivers </w:t>
      </w:r>
      <w:r w:rsidRPr="00BE4AB5">
        <w:t>(from NRW flood risk map)</w:t>
      </w:r>
    </w:p>
    <w:p w14:paraId="128A1671" w14:textId="573E2629" w:rsidR="008653BE" w:rsidRDefault="003B73CA" w:rsidP="00760DE2">
      <w:pPr>
        <w:pStyle w:val="Reporttext"/>
        <w:ind w:left="0" w:hanging="426"/>
        <w:jc w:val="center"/>
      </w:pPr>
      <w:r>
        <w:rPr>
          <w:noProof/>
        </w:rPr>
        <w:lastRenderedPageBreak/>
        <w:drawing>
          <wp:inline distT="0" distB="0" distL="0" distR="0" wp14:anchorId="064AD641" wp14:editId="70EF2E6D">
            <wp:extent cx="7740000" cy="5409333"/>
            <wp:effectExtent l="0" t="0" r="0" b="1270"/>
            <wp:docPr id="179495688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956883" name="Picture 1794956883"/>
                    <pic:cNvPicPr/>
                  </pic:nvPicPr>
                  <pic:blipFill rotWithShape="1">
                    <a:blip r:embed="rId21">
                      <a:extLst>
                        <a:ext uri="{28A0092B-C50C-407E-A947-70E740481C1C}">
                          <a14:useLocalDpi xmlns:a14="http://schemas.microsoft.com/office/drawing/2010/main" val="0"/>
                        </a:ext>
                      </a:extLst>
                    </a:blip>
                    <a:srcRect l="1631" t="2112" r="1353" b="2074"/>
                    <a:stretch>
                      <a:fillRect/>
                    </a:stretch>
                  </pic:blipFill>
                  <pic:spPr bwMode="auto">
                    <a:xfrm>
                      <a:off x="0" y="0"/>
                      <a:ext cx="7740000" cy="5409333"/>
                    </a:xfrm>
                    <a:prstGeom prst="rect">
                      <a:avLst/>
                    </a:prstGeom>
                    <a:ln>
                      <a:noFill/>
                    </a:ln>
                    <a:extLst>
                      <a:ext uri="{53640926-AAD7-44D8-BBD7-CCE9431645EC}">
                        <a14:shadowObscured xmlns:a14="http://schemas.microsoft.com/office/drawing/2010/main"/>
                      </a:ext>
                    </a:extLst>
                  </pic:spPr>
                </pic:pic>
              </a:graphicData>
            </a:graphic>
          </wp:inline>
        </w:drawing>
      </w:r>
    </w:p>
    <w:p w14:paraId="5420ED65" w14:textId="169ADDF3" w:rsidR="00B9491F" w:rsidRDefault="008653BE" w:rsidP="000B52BE">
      <w:pPr>
        <w:pStyle w:val="Caption"/>
        <w:spacing w:before="0"/>
        <w:jc w:val="left"/>
      </w:pPr>
      <w:bookmarkStart w:id="14" w:name="_Ref222133579"/>
      <w:r>
        <w:t xml:space="preserve">Figure </w:t>
      </w:r>
      <w:r w:rsidR="004F49BB">
        <w:fldChar w:fldCharType="begin"/>
      </w:r>
      <w:r w:rsidR="004F49BB">
        <w:instrText xml:space="preserve"> STYLEREF 1 \s </w:instrText>
      </w:r>
      <w:r w:rsidR="004F49BB">
        <w:fldChar w:fldCharType="separate"/>
      </w:r>
      <w:r w:rsidR="004F49BB">
        <w:rPr>
          <w:noProof/>
        </w:rPr>
        <w:t>2</w:t>
      </w:r>
      <w:r w:rsidR="004F49BB">
        <w:fldChar w:fldCharType="end"/>
      </w:r>
      <w:r w:rsidR="004F49BB">
        <w:noBreakHyphen/>
      </w:r>
      <w:r w:rsidR="004F49BB">
        <w:fldChar w:fldCharType="begin"/>
      </w:r>
      <w:r w:rsidR="004F49BB">
        <w:instrText xml:space="preserve"> SEQ Figure \* ARABIC \s 1 </w:instrText>
      </w:r>
      <w:r w:rsidR="004F49BB">
        <w:fldChar w:fldCharType="separate"/>
      </w:r>
      <w:r w:rsidR="004F49BB">
        <w:rPr>
          <w:noProof/>
        </w:rPr>
        <w:t>5</w:t>
      </w:r>
      <w:r w:rsidR="004F49BB">
        <w:fldChar w:fldCharType="end"/>
      </w:r>
      <w:bookmarkEnd w:id="14"/>
      <w:r w:rsidR="00760DE2">
        <w:t>:</w:t>
      </w:r>
      <w:r>
        <w:t xml:space="preserve"> Flood risk from Surface Water</w:t>
      </w:r>
      <w:r w:rsidRPr="00EA179B">
        <w:t xml:space="preserve"> (from NRW flood</w:t>
      </w:r>
      <w:r>
        <w:t xml:space="preserve"> risk</w:t>
      </w:r>
      <w:r w:rsidRPr="00EA179B">
        <w:t xml:space="preserve"> map)</w:t>
      </w:r>
    </w:p>
    <w:p w14:paraId="55B25C33" w14:textId="77777777" w:rsidR="00065438" w:rsidRDefault="00065438" w:rsidP="00F07CA0">
      <w:pPr>
        <w:pStyle w:val="Reporttext"/>
        <w:keepNext/>
        <w:ind w:hanging="1146"/>
        <w:jc w:val="center"/>
      </w:pPr>
      <w:r>
        <w:rPr>
          <w:noProof/>
        </w:rPr>
        <w:lastRenderedPageBreak/>
        <w:drawing>
          <wp:inline distT="0" distB="0" distL="0" distR="0" wp14:anchorId="4468F74B" wp14:editId="19182D1C">
            <wp:extent cx="7740000" cy="5388846"/>
            <wp:effectExtent l="0" t="0" r="0" b="2540"/>
            <wp:docPr id="101896027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2">
                      <a:extLst>
                        <a:ext uri="{28A0092B-C50C-407E-A947-70E740481C1C}">
                          <a14:useLocalDpi xmlns:a14="http://schemas.microsoft.com/office/drawing/2010/main" val="0"/>
                        </a:ext>
                      </a:extLst>
                    </a:blip>
                    <a:srcRect l="1529" t="2160" r="1686" b="2615"/>
                    <a:stretch>
                      <a:fillRect/>
                    </a:stretch>
                  </pic:blipFill>
                  <pic:spPr bwMode="auto">
                    <a:xfrm>
                      <a:off x="0" y="0"/>
                      <a:ext cx="7740000" cy="5388846"/>
                    </a:xfrm>
                    <a:prstGeom prst="rect">
                      <a:avLst/>
                    </a:prstGeom>
                    <a:noFill/>
                    <a:ln>
                      <a:noFill/>
                    </a:ln>
                    <a:extLst>
                      <a:ext uri="{53640926-AAD7-44D8-BBD7-CCE9431645EC}">
                        <a14:shadowObscured xmlns:a14="http://schemas.microsoft.com/office/drawing/2010/main"/>
                      </a:ext>
                    </a:extLst>
                  </pic:spPr>
                </pic:pic>
              </a:graphicData>
            </a:graphic>
          </wp:inline>
        </w:drawing>
      </w:r>
    </w:p>
    <w:p w14:paraId="4ACEC07F" w14:textId="53BCC0B8" w:rsidR="00A35F6A" w:rsidRDefault="00065438" w:rsidP="00A35F6A">
      <w:pPr>
        <w:pStyle w:val="Caption"/>
        <w:spacing w:before="0" w:after="0"/>
      </w:pPr>
      <w:bookmarkStart w:id="15" w:name="_Ref223518069"/>
      <w:r>
        <w:t xml:space="preserve">Figure </w:t>
      </w:r>
      <w:r w:rsidR="004F49BB">
        <w:fldChar w:fldCharType="begin"/>
      </w:r>
      <w:r w:rsidR="004F49BB">
        <w:instrText xml:space="preserve"> STYLEREF 1 \s </w:instrText>
      </w:r>
      <w:r w:rsidR="004F49BB">
        <w:fldChar w:fldCharType="separate"/>
      </w:r>
      <w:r w:rsidR="004F49BB">
        <w:rPr>
          <w:noProof/>
        </w:rPr>
        <w:t>2</w:t>
      </w:r>
      <w:r w:rsidR="004F49BB">
        <w:fldChar w:fldCharType="end"/>
      </w:r>
      <w:r w:rsidR="004F49BB">
        <w:noBreakHyphen/>
      </w:r>
      <w:r w:rsidR="004F49BB">
        <w:fldChar w:fldCharType="begin"/>
      </w:r>
      <w:r w:rsidR="004F49BB">
        <w:instrText xml:space="preserve"> SEQ Figure \* ARABIC \s 1 </w:instrText>
      </w:r>
      <w:r w:rsidR="004F49BB">
        <w:fldChar w:fldCharType="separate"/>
      </w:r>
      <w:r w:rsidR="004F49BB">
        <w:rPr>
          <w:noProof/>
        </w:rPr>
        <w:t>6</w:t>
      </w:r>
      <w:r w:rsidR="004F49BB">
        <w:fldChar w:fldCharType="end"/>
      </w:r>
      <w:bookmarkEnd w:id="15"/>
      <w:r w:rsidR="00760DE2">
        <w:t>:</w:t>
      </w:r>
      <w:r>
        <w:t xml:space="preserve"> Flood Zones from Rivers and Sea</w:t>
      </w:r>
      <w:r w:rsidRPr="00EA179B">
        <w:t xml:space="preserve"> (from NRW </w:t>
      </w:r>
      <w:r>
        <w:t>Flood Map for Planning</w:t>
      </w:r>
      <w:r w:rsidRPr="00EA179B">
        <w:t xml:space="preserve"> map)</w:t>
      </w:r>
    </w:p>
    <w:p w14:paraId="54E56690" w14:textId="77777777" w:rsidR="00A35F6A" w:rsidRDefault="00A35F6A" w:rsidP="00A35F6A"/>
    <w:p w14:paraId="7CCDFAE1" w14:textId="77777777" w:rsidR="00A35F6A" w:rsidRDefault="00A35F6A" w:rsidP="00A35F6A">
      <w:pPr>
        <w:sectPr w:rsidR="00A35F6A" w:rsidSect="00A35F6A">
          <w:pgSz w:w="16838" w:h="11906" w:orient="landscape" w:code="9"/>
          <w:pgMar w:top="1440" w:right="1440" w:bottom="1440" w:left="1440" w:header="720" w:footer="720" w:gutter="0"/>
          <w:pgNumType w:chapSep="period"/>
          <w:cols w:space="720"/>
          <w:docGrid w:linePitch="272"/>
        </w:sectPr>
      </w:pPr>
    </w:p>
    <w:p w14:paraId="10512263" w14:textId="0069B680" w:rsidR="00EE0C32" w:rsidRDefault="003423B2" w:rsidP="000B52BE">
      <w:pPr>
        <w:pStyle w:val="Heading1"/>
        <w:spacing w:after="240"/>
      </w:pPr>
      <w:bookmarkStart w:id="16" w:name="_Ref222990037"/>
      <w:bookmarkStart w:id="17" w:name="_Ref222990052"/>
      <w:bookmarkStart w:id="18" w:name="_Toc224803561"/>
      <w:r>
        <w:lastRenderedPageBreak/>
        <w:t>Cardigan Tidal Flood Risk Management Scheme</w:t>
      </w:r>
      <w:bookmarkEnd w:id="16"/>
      <w:bookmarkEnd w:id="17"/>
      <w:bookmarkEnd w:id="18"/>
    </w:p>
    <w:p w14:paraId="4AB272E1" w14:textId="77651094" w:rsidR="001A492A" w:rsidRDefault="001A492A" w:rsidP="00CA3855">
      <w:pPr>
        <w:pStyle w:val="Heading2"/>
        <w:spacing w:before="100" w:beforeAutospacing="1" w:after="100" w:afterAutospacing="1" w:line="300" w:lineRule="atLeast"/>
        <w:jc w:val="left"/>
      </w:pPr>
      <w:bookmarkStart w:id="19" w:name="_Toc224803562"/>
      <w:r w:rsidRPr="001A492A">
        <w:t xml:space="preserve">Proposed </w:t>
      </w:r>
      <w:r w:rsidR="003423B2">
        <w:t>development</w:t>
      </w:r>
      <w:bookmarkEnd w:id="19"/>
    </w:p>
    <w:p w14:paraId="71DB9F18" w14:textId="27D46E4A" w:rsidR="00B37176" w:rsidRDefault="00B37176" w:rsidP="000B52BE">
      <w:pPr>
        <w:pStyle w:val="Reporttext"/>
        <w:spacing w:after="240"/>
      </w:pPr>
      <w:r>
        <w:t xml:space="preserve">The FRMS is in the town centre of Cardigan, on the northern shore of the Afon Teifi. </w:t>
      </w:r>
      <w:r w:rsidRPr="005F5F7D">
        <w:t>The</w:t>
      </w:r>
      <w:r w:rsidRPr="00916CA5">
        <w:t xml:space="preserve"> flood defence</w:t>
      </w:r>
      <w:r>
        <w:t>s</w:t>
      </w:r>
      <w:r w:rsidRPr="00916CA5">
        <w:t xml:space="preserve"> </w:t>
      </w:r>
      <w:r>
        <w:t xml:space="preserve">are </w:t>
      </w:r>
      <w:r w:rsidRPr="00916CA5">
        <w:t xml:space="preserve">designed to </w:t>
      </w:r>
      <w:r>
        <w:t xml:space="preserve">suit the varying </w:t>
      </w:r>
      <w:r w:rsidRPr="00916CA5">
        <w:t>constraints along the Afon Teifi frontage between Cardigan Bridge</w:t>
      </w:r>
      <w:r w:rsidR="00AC5946">
        <w:t xml:space="preserve"> to the west</w:t>
      </w:r>
      <w:r w:rsidRPr="00916CA5">
        <w:t xml:space="preserve"> and Gloster Row car park</w:t>
      </w:r>
      <w:r w:rsidR="00AC5946">
        <w:t xml:space="preserve"> in the east</w:t>
      </w:r>
      <w:r w:rsidR="000B52BE">
        <w:t xml:space="preserve"> and is</w:t>
      </w:r>
      <w:r>
        <w:t xml:space="preserve"> approximately</w:t>
      </w:r>
      <w:r w:rsidRPr="00916CA5">
        <w:t xml:space="preserve"> 3</w:t>
      </w:r>
      <w:r>
        <w:t>20</w:t>
      </w:r>
      <w:r w:rsidRPr="00916CA5">
        <w:t>m</w:t>
      </w:r>
      <w:r w:rsidR="000B52BE">
        <w:t xml:space="preserve"> in length</w:t>
      </w:r>
      <w:r>
        <w:t xml:space="preserve"> (refer </w:t>
      </w:r>
      <w:r w:rsidR="00E05C0B">
        <w:t xml:space="preserve">to </w:t>
      </w:r>
      <w:r w:rsidR="00E05C0B">
        <w:fldChar w:fldCharType="begin"/>
      </w:r>
      <w:r w:rsidR="00E05C0B">
        <w:instrText xml:space="preserve"> REF _Ref224136220 \h </w:instrText>
      </w:r>
      <w:r w:rsidR="00E05C0B">
        <w:fldChar w:fldCharType="separate"/>
      </w:r>
      <w:r w:rsidR="00E05C0B">
        <w:t xml:space="preserve">Figure </w:t>
      </w:r>
      <w:r w:rsidR="00E05C0B">
        <w:rPr>
          <w:noProof/>
        </w:rPr>
        <w:t>3</w:t>
      </w:r>
      <w:r w:rsidR="00E05C0B">
        <w:noBreakHyphen/>
      </w:r>
      <w:r w:rsidR="00E05C0B">
        <w:rPr>
          <w:noProof/>
        </w:rPr>
        <w:t>1</w:t>
      </w:r>
      <w:r w:rsidR="00E05C0B">
        <w:fldChar w:fldCharType="end"/>
      </w:r>
      <w:r w:rsidR="00E05C0B">
        <w:t xml:space="preserve"> </w:t>
      </w:r>
      <w:r>
        <w:t>below)</w:t>
      </w:r>
      <w:r w:rsidRPr="00916CA5">
        <w:t xml:space="preserve">. </w:t>
      </w:r>
      <w:r>
        <w:t xml:space="preserve">The design </w:t>
      </w:r>
      <w:r w:rsidR="00A35F6A">
        <w:t xml:space="preserve">flood </w:t>
      </w:r>
      <w:r>
        <w:t>defence level is 4.95mAOD, which results in wall heights varying between 1.1 to approximately 2m.</w:t>
      </w:r>
      <w:r w:rsidR="00F92B63">
        <w:t xml:space="preserve"> Th</w:t>
      </w:r>
      <w:r w:rsidR="000B52BE">
        <w:t>e</w:t>
      </w:r>
      <w:r w:rsidR="00F92B63">
        <w:t xml:space="preserve"> defence</w:t>
      </w:r>
      <w:r w:rsidR="000B52BE">
        <w:t xml:space="preserve"> is designed to provide a standard of protection up to the </w:t>
      </w:r>
      <w:r w:rsidR="00760066" w:rsidRPr="00760066">
        <w:t xml:space="preserve">0.5% AEP tidal event </w:t>
      </w:r>
      <w:r w:rsidR="000B52BE">
        <w:t>with 100 years of climate change and includ</w:t>
      </w:r>
      <w:r w:rsidR="00A35F6A">
        <w:t>es</w:t>
      </w:r>
      <w:r w:rsidR="000B52BE">
        <w:t xml:space="preserve"> </w:t>
      </w:r>
      <w:r w:rsidR="00A10AB8">
        <w:t>Residual Uncertainty Allowance</w:t>
      </w:r>
      <w:r w:rsidR="004A1378">
        <w:t xml:space="preserve"> (RUA)</w:t>
      </w:r>
      <w:r w:rsidR="00760066" w:rsidRPr="00760066">
        <w:t>.</w:t>
      </w:r>
    </w:p>
    <w:p w14:paraId="1EECA741" w14:textId="77777777" w:rsidR="000B52BE" w:rsidRDefault="00B37176" w:rsidP="000B52BE">
      <w:pPr>
        <w:pStyle w:val="Reporttext"/>
        <w:keepNext/>
        <w:ind w:left="0"/>
      </w:pPr>
      <w:r w:rsidRPr="00B94D48">
        <w:rPr>
          <w:b/>
          <w:bCs/>
          <w:noProof/>
        </w:rPr>
        <w:drawing>
          <wp:inline distT="0" distB="0" distL="0" distR="0" wp14:anchorId="21BD7B2B" wp14:editId="3B5A71AA">
            <wp:extent cx="5998210" cy="3373755"/>
            <wp:effectExtent l="19050" t="19050" r="21590" b="17145"/>
            <wp:docPr id="1011168260" name="Picture 4" descr="A aerial view of a riv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168260" name="Picture 4" descr="A aerial view of a river&#10;&#10;AI-generated content may be incorrect."/>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98210" cy="3373755"/>
                    </a:xfrm>
                    <a:prstGeom prst="rect">
                      <a:avLst/>
                    </a:prstGeom>
                    <a:ln>
                      <a:solidFill>
                        <a:schemeClr val="tx1"/>
                      </a:solidFill>
                    </a:ln>
                  </pic:spPr>
                </pic:pic>
              </a:graphicData>
            </a:graphic>
          </wp:inline>
        </w:drawing>
      </w:r>
    </w:p>
    <w:p w14:paraId="77D91D23" w14:textId="4AC0AECE" w:rsidR="000B52BE" w:rsidRDefault="000B52BE" w:rsidP="000B52BE">
      <w:pPr>
        <w:pStyle w:val="Caption"/>
        <w:spacing w:before="0"/>
        <w:ind w:hanging="720"/>
      </w:pPr>
      <w:bookmarkStart w:id="20" w:name="_Ref224136220"/>
      <w:r>
        <w:t xml:space="preserve">Figure </w:t>
      </w:r>
      <w:r w:rsidR="004F49BB">
        <w:fldChar w:fldCharType="begin"/>
      </w:r>
      <w:r w:rsidR="004F49BB">
        <w:instrText xml:space="preserve"> STYLEREF 1 \s </w:instrText>
      </w:r>
      <w:r w:rsidR="004F49BB">
        <w:fldChar w:fldCharType="separate"/>
      </w:r>
      <w:r w:rsidR="004F49BB">
        <w:rPr>
          <w:noProof/>
        </w:rPr>
        <w:t>3</w:t>
      </w:r>
      <w:r w:rsidR="004F49BB">
        <w:fldChar w:fldCharType="end"/>
      </w:r>
      <w:r w:rsidR="004F49BB">
        <w:noBreakHyphen/>
      </w:r>
      <w:r w:rsidR="004F49BB">
        <w:fldChar w:fldCharType="begin"/>
      </w:r>
      <w:r w:rsidR="004F49BB">
        <w:instrText xml:space="preserve"> SEQ Figure \* ARABIC \s 1 </w:instrText>
      </w:r>
      <w:r w:rsidR="004F49BB">
        <w:fldChar w:fldCharType="separate"/>
      </w:r>
      <w:r w:rsidR="004F49BB">
        <w:rPr>
          <w:noProof/>
        </w:rPr>
        <w:t>1</w:t>
      </w:r>
      <w:r w:rsidR="004F49BB">
        <w:fldChar w:fldCharType="end"/>
      </w:r>
      <w:bookmarkEnd w:id="20"/>
      <w:r w:rsidR="00C10922">
        <w:t>:</w:t>
      </w:r>
      <w:r>
        <w:t xml:space="preserve"> </w:t>
      </w:r>
      <w:r w:rsidRPr="005A4696">
        <w:t>Aerial photograph of Cardigan showing indicative alignment of the flood defence</w:t>
      </w:r>
    </w:p>
    <w:p w14:paraId="77DE0C44" w14:textId="6861B4D6" w:rsidR="001769EE" w:rsidRDefault="00C71E3A" w:rsidP="00360532">
      <w:pPr>
        <w:pStyle w:val="Reporttext"/>
        <w:ind w:left="0"/>
      </w:pPr>
      <w:r>
        <w:tab/>
      </w:r>
      <w:r w:rsidR="003234A5" w:rsidRPr="00C7695F">
        <w:t xml:space="preserve">The alignment of the wall changes along </w:t>
      </w:r>
      <w:r w:rsidR="00091D4D" w:rsidRPr="00C7695F">
        <w:t>the design to</w:t>
      </w:r>
      <w:r w:rsidR="001769EE">
        <w:t>:</w:t>
      </w:r>
    </w:p>
    <w:p w14:paraId="58647B36" w14:textId="5013779C" w:rsidR="001769EE" w:rsidRDefault="00C7695F">
      <w:pPr>
        <w:pStyle w:val="ListParagraph"/>
        <w:numPr>
          <w:ilvl w:val="0"/>
          <w:numId w:val="14"/>
        </w:numPr>
        <w:spacing w:before="240"/>
      </w:pPr>
      <w:r w:rsidRPr="00C7695F">
        <w:t>avoid</w:t>
      </w:r>
      <w:r>
        <w:t xml:space="preserve"> loading existing masonry walls,</w:t>
      </w:r>
    </w:p>
    <w:p w14:paraId="45480B09" w14:textId="77777777" w:rsidR="001769EE" w:rsidRDefault="00C7695F">
      <w:pPr>
        <w:pStyle w:val="ListParagraph"/>
        <w:numPr>
          <w:ilvl w:val="0"/>
          <w:numId w:val="14"/>
        </w:numPr>
      </w:pPr>
      <w:r>
        <w:t xml:space="preserve">maintain access, </w:t>
      </w:r>
    </w:p>
    <w:p w14:paraId="7D6EB25F" w14:textId="77777777" w:rsidR="001769EE" w:rsidRDefault="00C7695F">
      <w:pPr>
        <w:pStyle w:val="ListParagraph"/>
        <w:numPr>
          <w:ilvl w:val="0"/>
          <w:numId w:val="14"/>
        </w:numPr>
      </w:pPr>
      <w:r>
        <w:t>minimise intertidal habitat loss,</w:t>
      </w:r>
    </w:p>
    <w:p w14:paraId="11A25756" w14:textId="01AF4C07" w:rsidR="001769EE" w:rsidRDefault="00C7695F">
      <w:pPr>
        <w:pStyle w:val="ListParagraph"/>
        <w:numPr>
          <w:ilvl w:val="0"/>
          <w:numId w:val="14"/>
        </w:numPr>
      </w:pPr>
      <w:r>
        <w:t>avoid private property impact</w:t>
      </w:r>
      <w:r w:rsidR="001769EE">
        <w:t>,</w:t>
      </w:r>
      <w:r>
        <w:t xml:space="preserve"> </w:t>
      </w:r>
    </w:p>
    <w:p w14:paraId="6A096934" w14:textId="77777777" w:rsidR="001769EE" w:rsidRDefault="00C7695F">
      <w:pPr>
        <w:pStyle w:val="ListParagraph"/>
        <w:numPr>
          <w:ilvl w:val="0"/>
          <w:numId w:val="14"/>
        </w:numPr>
      </w:pPr>
      <w:r>
        <w:t>tie into natural high ground at both ends.</w:t>
      </w:r>
      <w:r w:rsidR="005C776C">
        <w:t xml:space="preserve"> </w:t>
      </w:r>
    </w:p>
    <w:p w14:paraId="2C7C822F" w14:textId="77777777" w:rsidR="001769EE" w:rsidRDefault="001769EE" w:rsidP="00C7695F">
      <w:pPr>
        <w:ind w:left="720"/>
      </w:pPr>
    </w:p>
    <w:p w14:paraId="48CEC3FE" w14:textId="3147E98A" w:rsidR="00D9513A" w:rsidRDefault="00D9513A" w:rsidP="00C7695F">
      <w:pPr>
        <w:ind w:left="720"/>
      </w:pPr>
      <w:r>
        <w:t xml:space="preserve">The four scheme areas are </w:t>
      </w:r>
      <w:r w:rsidR="00C61544">
        <w:t xml:space="preserve">shown within </w:t>
      </w:r>
      <w:r w:rsidR="00C61544">
        <w:fldChar w:fldCharType="begin"/>
      </w:r>
      <w:r w:rsidR="00C61544">
        <w:instrText xml:space="preserve"> REF _Ref222132365 \h </w:instrText>
      </w:r>
      <w:r w:rsidR="00C61544">
        <w:fldChar w:fldCharType="separate"/>
      </w:r>
      <w:r w:rsidR="004935F9">
        <w:t xml:space="preserve">Figure </w:t>
      </w:r>
      <w:r w:rsidR="004935F9">
        <w:rPr>
          <w:noProof/>
        </w:rPr>
        <w:t>3</w:t>
      </w:r>
      <w:r w:rsidR="004935F9">
        <w:noBreakHyphen/>
      </w:r>
      <w:r w:rsidR="004935F9">
        <w:rPr>
          <w:noProof/>
        </w:rPr>
        <w:t>2</w:t>
      </w:r>
      <w:r w:rsidR="00C61544">
        <w:fldChar w:fldCharType="end"/>
      </w:r>
      <w:r w:rsidR="00C61544">
        <w:t xml:space="preserve">. </w:t>
      </w:r>
      <w:r w:rsidR="005C776C">
        <w:t>Further detail can be found in</w:t>
      </w:r>
      <w:r w:rsidR="00F93D67">
        <w:t xml:space="preserve"> the D</w:t>
      </w:r>
      <w:r w:rsidR="00F93D67" w:rsidRPr="00F93D67">
        <w:t xml:space="preserve">etailed </w:t>
      </w:r>
      <w:r w:rsidR="00F93D67">
        <w:t>D</w:t>
      </w:r>
      <w:r w:rsidR="00F93D67" w:rsidRPr="00F93D67">
        <w:t xml:space="preserve">esign </w:t>
      </w:r>
      <w:r w:rsidR="00F93D67">
        <w:t>R</w:t>
      </w:r>
      <w:r w:rsidR="00F93D67" w:rsidRPr="00F93D67">
        <w:t>eport</w:t>
      </w:r>
      <w:r w:rsidR="00F93D67" w:rsidRPr="00743BA4">
        <w:rPr>
          <w:rStyle w:val="FootnoteReference"/>
          <w:rFonts w:eastAsiaTheme="minorEastAsia" w:cstheme="minorHAnsi"/>
        </w:rPr>
        <w:footnoteReference w:id="7"/>
      </w:r>
      <w:r w:rsidR="00F93D67">
        <w:t>.</w:t>
      </w:r>
    </w:p>
    <w:p w14:paraId="2E6AE9A9" w14:textId="77777777" w:rsidR="00D9513A" w:rsidRDefault="00D9513A" w:rsidP="00C7695F">
      <w:pPr>
        <w:ind w:left="720"/>
      </w:pPr>
    </w:p>
    <w:p w14:paraId="5D3B35AC" w14:textId="70B4323A" w:rsidR="00D9513A" w:rsidRDefault="00D9513A" w:rsidP="00C71E3A">
      <w:pPr>
        <w:ind w:left="720" w:hanging="720"/>
      </w:pPr>
      <w:r>
        <w:rPr>
          <w:noProof/>
        </w:rPr>
        <w:lastRenderedPageBreak/>
        <mc:AlternateContent>
          <mc:Choice Requires="wps">
            <w:drawing>
              <wp:anchor distT="0" distB="0" distL="114300" distR="114300" simplePos="0" relativeHeight="251675648" behindDoc="0" locked="0" layoutInCell="1" allowOverlap="1" wp14:anchorId="4BF7DC65" wp14:editId="64B27B87">
                <wp:simplePos x="0" y="0"/>
                <wp:positionH relativeFrom="column">
                  <wp:posOffset>-5080</wp:posOffset>
                </wp:positionH>
                <wp:positionV relativeFrom="paragraph">
                  <wp:posOffset>3387725</wp:posOffset>
                </wp:positionV>
                <wp:extent cx="5885815" cy="635"/>
                <wp:effectExtent l="0" t="0" r="0" b="0"/>
                <wp:wrapTopAndBottom/>
                <wp:docPr id="1484370525" name="Text Box 1"/>
                <wp:cNvGraphicFramePr/>
                <a:graphic xmlns:a="http://schemas.openxmlformats.org/drawingml/2006/main">
                  <a:graphicData uri="http://schemas.microsoft.com/office/word/2010/wordprocessingShape">
                    <wps:wsp>
                      <wps:cNvSpPr txBox="1"/>
                      <wps:spPr>
                        <a:xfrm>
                          <a:off x="0" y="0"/>
                          <a:ext cx="5885815" cy="635"/>
                        </a:xfrm>
                        <a:prstGeom prst="rect">
                          <a:avLst/>
                        </a:prstGeom>
                        <a:solidFill>
                          <a:prstClr val="white"/>
                        </a:solidFill>
                        <a:ln>
                          <a:noFill/>
                        </a:ln>
                      </wps:spPr>
                      <wps:txbx>
                        <w:txbxContent>
                          <w:p w14:paraId="14AA9F76" w14:textId="50EF0EE9" w:rsidR="00D9513A" w:rsidRPr="007F5918" w:rsidRDefault="00D9513A" w:rsidP="00C71E3A">
                            <w:pPr>
                              <w:pStyle w:val="Caption"/>
                              <w:spacing w:before="0"/>
                              <w:ind w:hanging="720"/>
                              <w:rPr>
                                <w:bCs/>
                                <w:noProof/>
                                <w:sz w:val="20"/>
                                <w:szCs w:val="20"/>
                              </w:rPr>
                            </w:pPr>
                            <w:bookmarkStart w:id="21" w:name="_Ref222132365"/>
                            <w:r>
                              <w:t xml:space="preserve">Figure </w:t>
                            </w:r>
                            <w:r w:rsidR="004F49BB">
                              <w:fldChar w:fldCharType="begin"/>
                            </w:r>
                            <w:r w:rsidR="004F49BB">
                              <w:instrText xml:space="preserve"> STYLEREF 1 \s </w:instrText>
                            </w:r>
                            <w:r w:rsidR="004F49BB">
                              <w:fldChar w:fldCharType="separate"/>
                            </w:r>
                            <w:r w:rsidR="004F49BB">
                              <w:rPr>
                                <w:noProof/>
                              </w:rPr>
                              <w:t>3</w:t>
                            </w:r>
                            <w:r w:rsidR="004F49BB">
                              <w:fldChar w:fldCharType="end"/>
                            </w:r>
                            <w:r w:rsidR="004F49BB">
                              <w:noBreakHyphen/>
                            </w:r>
                            <w:r w:rsidR="004F49BB">
                              <w:fldChar w:fldCharType="begin"/>
                            </w:r>
                            <w:r w:rsidR="004F49BB">
                              <w:instrText xml:space="preserve"> SEQ Figure \* ARABIC \s 1 </w:instrText>
                            </w:r>
                            <w:r w:rsidR="004F49BB">
                              <w:fldChar w:fldCharType="separate"/>
                            </w:r>
                            <w:r w:rsidR="004F49BB">
                              <w:rPr>
                                <w:noProof/>
                              </w:rPr>
                              <w:t>2</w:t>
                            </w:r>
                            <w:r w:rsidR="004F49BB">
                              <w:fldChar w:fldCharType="end"/>
                            </w:r>
                            <w:bookmarkEnd w:id="21"/>
                            <w:r w:rsidR="00C10922">
                              <w:t>:</w:t>
                            </w:r>
                            <w:r>
                              <w:t xml:space="preserve"> </w:t>
                            </w:r>
                            <w:r w:rsidRPr="000C4A78">
                              <w:t>The four scheme areas, indicated on aerial photograph of Cardigan.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4BF7DC65" id="_x0000_t202" coordsize="21600,21600" o:spt="202" path="m,l,21600r21600,l21600,xe">
                <v:stroke joinstyle="miter"/>
                <v:path gradientshapeok="t" o:connecttype="rect"/>
              </v:shapetype>
              <v:shape id="Text Box 1" o:spid="_x0000_s1026" type="#_x0000_t202" style="position:absolute;left:0;text-align:left;margin-left:-.4pt;margin-top:266.75pt;width:463.45pt;height:.05pt;z-index:25167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" stroked="f">
                <v:textbox style="mso-fit-shape-to-text:t" inset="0,0,0,0">
                  <w:txbxContent>
                    <w:p w14:paraId="14AA9F76" w14:textId="50EF0EE9" w:rsidR="00D9513A" w:rsidRPr="007F5918" w:rsidRDefault="00D9513A" w:rsidP="00C71E3A">
                      <w:pPr>
                        <w:pStyle w:val="Caption"/>
                        <w:spacing w:before="0"/>
                        <w:ind w:hanging="720"/>
                        <w:rPr>
                          <w:bCs/>
                          <w:noProof/>
                          <w:sz w:val="20"/>
                          <w:szCs w:val="20"/>
                        </w:rPr>
                      </w:pPr>
                      <w:bookmarkStart w:id="22" w:name="_Ref222132365"/>
                      <w:r>
                        <w:t xml:space="preserve">Figure </w:t>
                      </w:r>
                      <w:r w:rsidR="004F49BB">
                        <w:fldChar w:fldCharType="begin"/>
                      </w:r>
                      <w:r w:rsidR="004F49BB">
                        <w:instrText xml:space="preserve"> STYLEREF 1 \s </w:instrText>
                      </w:r>
                      <w:r w:rsidR="004F49BB">
                        <w:fldChar w:fldCharType="separate"/>
                      </w:r>
                      <w:r w:rsidR="004F49BB">
                        <w:rPr>
                          <w:noProof/>
                        </w:rPr>
                        <w:t>3</w:t>
                      </w:r>
                      <w:r w:rsidR="004F49BB">
                        <w:fldChar w:fldCharType="end"/>
                      </w:r>
                      <w:r w:rsidR="004F49BB">
                        <w:noBreakHyphen/>
                      </w:r>
                      <w:r w:rsidR="004F49BB">
                        <w:fldChar w:fldCharType="begin"/>
                      </w:r>
                      <w:r w:rsidR="004F49BB">
                        <w:instrText xml:space="preserve"> SEQ Figure \* ARABIC \s 1 </w:instrText>
                      </w:r>
                      <w:r w:rsidR="004F49BB">
                        <w:fldChar w:fldCharType="separate"/>
                      </w:r>
                      <w:r w:rsidR="004F49BB">
                        <w:rPr>
                          <w:noProof/>
                        </w:rPr>
                        <w:t>2</w:t>
                      </w:r>
                      <w:r w:rsidR="004F49BB">
                        <w:fldChar w:fldCharType="end"/>
                      </w:r>
                      <w:bookmarkEnd w:id="22"/>
                      <w:r w:rsidR="00C10922">
                        <w:t>:</w:t>
                      </w:r>
                      <w:r>
                        <w:t xml:space="preserve"> </w:t>
                      </w:r>
                      <w:r w:rsidRPr="000C4A78">
                        <w:t>The four scheme areas, indicated on aerial photograph of Cardigan.</w:t>
                      </w:r>
                    </w:p>
                  </w:txbxContent>
                </v:textbox>
                <w10:wrap type="topAndBottom"/>
              </v:shape>
            </w:pict>
          </mc:Fallback>
        </mc:AlternateContent>
      </w:r>
      <w:r w:rsidRPr="00B94D48">
        <w:rPr>
          <w:b/>
          <w:bCs/>
          <w:noProof/>
        </w:rPr>
        <w:drawing>
          <wp:inline distT="0" distB="0" distL="0" distR="0" wp14:anchorId="02D48A6C" wp14:editId="79991F0E">
            <wp:extent cx="5885815" cy="3330575"/>
            <wp:effectExtent l="19050" t="19050" r="19685" b="22225"/>
            <wp:docPr id="77799964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999645" name="Picture 5"/>
                    <pic:cNvPicPr/>
                  </pic:nvPicPr>
                  <pic:blipFill>
                    <a:blip r:embed="rId24">
                      <a:extLst>
                        <a:ext uri="{28A0092B-C50C-407E-A947-70E740481C1C}">
                          <a14:useLocalDpi xmlns:a14="http://schemas.microsoft.com/office/drawing/2010/main" val="0"/>
                        </a:ext>
                      </a:extLst>
                    </a:blip>
                    <a:stretch>
                      <a:fillRect/>
                    </a:stretch>
                  </pic:blipFill>
                  <pic:spPr>
                    <a:xfrm>
                      <a:off x="0" y="0"/>
                      <a:ext cx="5885815" cy="3330575"/>
                    </a:xfrm>
                    <a:prstGeom prst="rect">
                      <a:avLst/>
                    </a:prstGeom>
                    <a:ln>
                      <a:solidFill>
                        <a:schemeClr val="tx1"/>
                      </a:solidFill>
                    </a:ln>
                  </pic:spPr>
                </pic:pic>
              </a:graphicData>
            </a:graphic>
          </wp:inline>
        </w:drawing>
      </w:r>
    </w:p>
    <w:p w14:paraId="2A5F29D4" w14:textId="08A65C69" w:rsidR="00C223F6" w:rsidRDefault="00C223F6" w:rsidP="00C143A6">
      <w:pPr>
        <w:spacing w:before="240"/>
        <w:ind w:left="720"/>
      </w:pPr>
      <w:r w:rsidRPr="00C223F6">
        <w:t>The proposed flood wall combines reinforced concrete and sheet</w:t>
      </w:r>
      <w:r w:rsidRPr="00C223F6">
        <w:noBreakHyphen/>
        <w:t>pile construction to suit varying ground conditions along the alignment. A reinforced concrete section is used for approximately 30m in Area</w:t>
      </w:r>
      <w:r w:rsidRPr="00C223F6">
        <w:rPr>
          <w:rFonts w:ascii="Times New Roman" w:hAnsi="Times New Roman" w:cs="Times New Roman"/>
        </w:rPr>
        <w:t> </w:t>
      </w:r>
      <w:r w:rsidRPr="00C223F6">
        <w:t>1</w:t>
      </w:r>
      <w:r>
        <w:t xml:space="preserve"> (shown in blue in </w:t>
      </w:r>
      <w:r>
        <w:fldChar w:fldCharType="begin"/>
      </w:r>
      <w:r>
        <w:instrText xml:space="preserve"> REF _Ref222132365 \h </w:instrText>
      </w:r>
      <w:r>
        <w:fldChar w:fldCharType="separate"/>
      </w:r>
      <w:r w:rsidR="004935F9">
        <w:t xml:space="preserve">Figure </w:t>
      </w:r>
      <w:r w:rsidR="004935F9">
        <w:rPr>
          <w:noProof/>
        </w:rPr>
        <w:t>3</w:t>
      </w:r>
      <w:r w:rsidR="004935F9">
        <w:noBreakHyphen/>
      </w:r>
      <w:r w:rsidR="004935F9">
        <w:rPr>
          <w:noProof/>
        </w:rPr>
        <w:t>2</w:t>
      </w:r>
      <w:r>
        <w:fldChar w:fldCharType="end"/>
      </w:r>
      <w:r>
        <w:t>)</w:t>
      </w:r>
      <w:r w:rsidRPr="00C223F6">
        <w:t xml:space="preserve"> where piling is constrained by heritage structures and obstructions</w:t>
      </w:r>
      <w:r>
        <w:t xml:space="preserve"> and will provide </w:t>
      </w:r>
      <w:r w:rsidRPr="00C223F6">
        <w:t>a strong tie</w:t>
      </w:r>
      <w:r w:rsidRPr="00C223F6">
        <w:noBreakHyphen/>
        <w:t>into Cardigan Bridge without disturbing the existing river wall.</w:t>
      </w:r>
    </w:p>
    <w:p w14:paraId="36B69FC8" w14:textId="77777777" w:rsidR="00C223F6" w:rsidRDefault="00C223F6" w:rsidP="00C223F6">
      <w:pPr>
        <w:ind w:left="720"/>
      </w:pPr>
    </w:p>
    <w:p w14:paraId="0F82E1FA" w14:textId="77777777" w:rsidR="004A54EE" w:rsidRDefault="00C223F6" w:rsidP="00C223F6">
      <w:pPr>
        <w:ind w:left="720"/>
      </w:pPr>
      <w:r w:rsidRPr="00C223F6">
        <w:t xml:space="preserve"> In Areas</w:t>
      </w:r>
      <w:r w:rsidRPr="00C223F6">
        <w:rPr>
          <w:rFonts w:ascii="Times New Roman" w:hAnsi="Times New Roman" w:cs="Times New Roman"/>
        </w:rPr>
        <w:t> </w:t>
      </w:r>
      <w:r w:rsidRPr="00C223F6">
        <w:t>2</w:t>
      </w:r>
      <w:r w:rsidRPr="00C223F6">
        <w:rPr>
          <w:rFonts w:cs="Ebrima"/>
        </w:rPr>
        <w:t>–</w:t>
      </w:r>
      <w:r w:rsidRPr="00C223F6">
        <w:t>4, PU18 sheet piles form the main wall, delivering both structural flood defence and a seepage cut</w:t>
      </w:r>
      <w:r w:rsidRPr="00C223F6">
        <w:noBreakHyphen/>
        <w:t xml:space="preserve">off by extending to at least </w:t>
      </w:r>
      <w:r w:rsidRPr="00C223F6">
        <w:rPr>
          <w:rFonts w:cs="Ebrima"/>
        </w:rPr>
        <w:t>–</w:t>
      </w:r>
      <w:r w:rsidRPr="00C223F6">
        <w:t>0.5</w:t>
      </w:r>
      <w:r w:rsidRPr="00C223F6">
        <w:rPr>
          <w:rFonts w:ascii="Times New Roman" w:hAnsi="Times New Roman" w:cs="Times New Roman"/>
        </w:rPr>
        <w:t> </w:t>
      </w:r>
      <w:r w:rsidRPr="00C223F6">
        <w:t>m</w:t>
      </w:r>
      <w:r w:rsidRPr="00C223F6">
        <w:rPr>
          <w:rFonts w:ascii="Times New Roman" w:hAnsi="Times New Roman" w:cs="Times New Roman"/>
        </w:rPr>
        <w:t> </w:t>
      </w:r>
      <w:r w:rsidRPr="00C223F6">
        <w:t xml:space="preserve">AOD into natural deposits beneath permeable made ground. An engineered embankment on the </w:t>
      </w:r>
      <w:r w:rsidR="004A54EE">
        <w:t>river</w:t>
      </w:r>
      <w:r w:rsidRPr="00C223F6">
        <w:t xml:space="preserve"> side enhances stability, reduces bending and embedment demands, and offers scour protection.</w:t>
      </w:r>
    </w:p>
    <w:p w14:paraId="295D6676" w14:textId="77777777" w:rsidR="004A54EE" w:rsidRDefault="004A54EE" w:rsidP="00C223F6">
      <w:pPr>
        <w:ind w:left="720"/>
      </w:pPr>
    </w:p>
    <w:p w14:paraId="79281EE4" w14:textId="669EE1AA" w:rsidR="00C223F6" w:rsidRPr="00C223F6" w:rsidRDefault="00C223F6" w:rsidP="00C223F6">
      <w:pPr>
        <w:ind w:left="720"/>
      </w:pPr>
      <w:r w:rsidRPr="00C223F6">
        <w:t xml:space="preserve">Both wall types </w:t>
      </w:r>
      <w:r w:rsidR="004A54EE">
        <w:t>will be</w:t>
      </w:r>
      <w:r w:rsidRPr="00C223F6">
        <w:t xml:space="preserve"> finished with ~100</w:t>
      </w:r>
      <w:r w:rsidRPr="00C223F6">
        <w:rPr>
          <w:rFonts w:ascii="Times New Roman" w:hAnsi="Times New Roman" w:cs="Times New Roman"/>
        </w:rPr>
        <w:t> </w:t>
      </w:r>
      <w:r w:rsidRPr="00C223F6">
        <w:t>mm masonry stone cladding, tied back to the structural wall, and topped with a concrete coping to match local heritage character.</w:t>
      </w:r>
      <w:r w:rsidR="00E96906" w:rsidRPr="00E96906">
        <w:t xml:space="preserve"> Sheet piles and RC walls have a 100-year design life</w:t>
      </w:r>
      <w:r w:rsidR="00F93D67">
        <w:t>.</w:t>
      </w:r>
    </w:p>
    <w:p w14:paraId="3FC04CF1" w14:textId="57D52F08" w:rsidR="0035143D" w:rsidRDefault="0035143D" w:rsidP="00C7695F">
      <w:pPr>
        <w:ind w:left="720"/>
      </w:pPr>
    </w:p>
    <w:p w14:paraId="58D5DC25" w14:textId="3310909E" w:rsidR="003423B2" w:rsidRDefault="003423B2" w:rsidP="003423B2">
      <w:pPr>
        <w:pStyle w:val="Heading2"/>
        <w:spacing w:before="100" w:beforeAutospacing="1" w:after="100" w:afterAutospacing="1" w:line="300" w:lineRule="atLeast"/>
        <w:jc w:val="left"/>
      </w:pPr>
      <w:bookmarkStart w:id="22" w:name="_Toc224803563"/>
      <w:r>
        <w:t>Vulnerability</w:t>
      </w:r>
      <w:bookmarkEnd w:id="22"/>
    </w:p>
    <w:p w14:paraId="7BEF68E7" w14:textId="2489722E" w:rsidR="006C25B7" w:rsidRDefault="006C25B7" w:rsidP="006C25B7">
      <w:pPr>
        <w:pStyle w:val="Reporttext"/>
      </w:pPr>
      <w:r w:rsidRPr="006C25B7">
        <w:t>The proposed construction is a linear flood defence scheme, consisting of:</w:t>
      </w:r>
    </w:p>
    <w:p w14:paraId="3B6CD109" w14:textId="22994F5B" w:rsidR="006C25B7" w:rsidRPr="001940D0" w:rsidRDefault="006C25B7">
      <w:pPr>
        <w:numPr>
          <w:ilvl w:val="0"/>
          <w:numId w:val="12"/>
        </w:numPr>
        <w:tabs>
          <w:tab w:val="clear" w:pos="1008"/>
          <w:tab w:val="clear" w:pos="1728"/>
          <w:tab w:val="clear" w:pos="2448"/>
          <w:tab w:val="clear" w:pos="3168"/>
          <w:tab w:val="clear" w:pos="3888"/>
          <w:tab w:val="clear" w:pos="4608"/>
          <w:tab w:val="clear" w:pos="5328"/>
          <w:tab w:val="clear" w:pos="6048"/>
          <w:tab w:val="clear" w:pos="8784"/>
        </w:tabs>
        <w:spacing w:before="100" w:beforeAutospacing="1" w:after="100" w:afterAutospacing="1" w:line="300" w:lineRule="atLeast"/>
        <w:jc w:val="left"/>
        <w:rPr>
          <w:rFonts w:cs="Segoe UI"/>
        </w:rPr>
      </w:pPr>
      <w:r w:rsidRPr="001940D0">
        <w:rPr>
          <w:rFonts w:cs="Segoe UI"/>
        </w:rPr>
        <w:t>A flood defence wall (reinforced concrete + sheet piles),</w:t>
      </w:r>
    </w:p>
    <w:p w14:paraId="589C1984" w14:textId="77777777" w:rsidR="006C25B7" w:rsidRPr="001940D0" w:rsidRDefault="006C25B7">
      <w:pPr>
        <w:numPr>
          <w:ilvl w:val="0"/>
          <w:numId w:val="12"/>
        </w:numPr>
        <w:tabs>
          <w:tab w:val="clear" w:pos="1008"/>
          <w:tab w:val="clear" w:pos="1728"/>
          <w:tab w:val="clear" w:pos="2448"/>
          <w:tab w:val="clear" w:pos="3168"/>
          <w:tab w:val="clear" w:pos="3888"/>
          <w:tab w:val="clear" w:pos="4608"/>
          <w:tab w:val="clear" w:pos="5328"/>
          <w:tab w:val="clear" w:pos="6048"/>
          <w:tab w:val="clear" w:pos="8784"/>
        </w:tabs>
        <w:spacing w:before="100" w:beforeAutospacing="1" w:after="100" w:afterAutospacing="1" w:line="300" w:lineRule="atLeast"/>
        <w:jc w:val="left"/>
        <w:rPr>
          <w:rFonts w:cs="Segoe UI"/>
        </w:rPr>
      </w:pPr>
      <w:r w:rsidRPr="001940D0">
        <w:rPr>
          <w:rFonts w:cs="Segoe UI"/>
        </w:rPr>
        <w:t>Associated earth embankments,</w:t>
      </w:r>
    </w:p>
    <w:p w14:paraId="778BAF39" w14:textId="77777777" w:rsidR="006C25B7" w:rsidRPr="001940D0" w:rsidRDefault="006C25B7">
      <w:pPr>
        <w:numPr>
          <w:ilvl w:val="0"/>
          <w:numId w:val="12"/>
        </w:numPr>
        <w:tabs>
          <w:tab w:val="clear" w:pos="1008"/>
          <w:tab w:val="clear" w:pos="1728"/>
          <w:tab w:val="clear" w:pos="2448"/>
          <w:tab w:val="clear" w:pos="3168"/>
          <w:tab w:val="clear" w:pos="3888"/>
          <w:tab w:val="clear" w:pos="4608"/>
          <w:tab w:val="clear" w:pos="5328"/>
          <w:tab w:val="clear" w:pos="6048"/>
          <w:tab w:val="clear" w:pos="8784"/>
        </w:tabs>
        <w:spacing w:before="100" w:beforeAutospacing="1" w:after="100" w:afterAutospacing="1" w:line="300" w:lineRule="atLeast"/>
        <w:jc w:val="left"/>
        <w:rPr>
          <w:rFonts w:cs="Segoe UI"/>
        </w:rPr>
      </w:pPr>
      <w:r w:rsidRPr="001940D0">
        <w:rPr>
          <w:rFonts w:cs="Segoe UI"/>
        </w:rPr>
        <w:t>Drainage infrastructure and outfall modifications,</w:t>
      </w:r>
    </w:p>
    <w:p w14:paraId="44CE087B" w14:textId="77777777" w:rsidR="006C25B7" w:rsidRPr="001940D0" w:rsidRDefault="006C25B7">
      <w:pPr>
        <w:numPr>
          <w:ilvl w:val="0"/>
          <w:numId w:val="12"/>
        </w:numPr>
        <w:tabs>
          <w:tab w:val="clear" w:pos="1008"/>
          <w:tab w:val="clear" w:pos="1728"/>
          <w:tab w:val="clear" w:pos="2448"/>
          <w:tab w:val="clear" w:pos="3168"/>
          <w:tab w:val="clear" w:pos="3888"/>
          <w:tab w:val="clear" w:pos="4608"/>
          <w:tab w:val="clear" w:pos="5328"/>
          <w:tab w:val="clear" w:pos="6048"/>
          <w:tab w:val="clear" w:pos="8784"/>
        </w:tabs>
        <w:spacing w:before="100" w:beforeAutospacing="1" w:after="100" w:afterAutospacing="1" w:line="300" w:lineRule="atLeast"/>
        <w:jc w:val="left"/>
        <w:rPr>
          <w:rFonts w:cs="Segoe UI"/>
        </w:rPr>
      </w:pPr>
      <w:r w:rsidRPr="001940D0">
        <w:rPr>
          <w:rFonts w:cs="Segoe UI"/>
        </w:rPr>
        <w:t>Habitat creation / mitigation works,</w:t>
      </w:r>
    </w:p>
    <w:p w14:paraId="2F282A61" w14:textId="77777777" w:rsidR="006C25B7" w:rsidRPr="001940D0" w:rsidRDefault="006C25B7">
      <w:pPr>
        <w:numPr>
          <w:ilvl w:val="0"/>
          <w:numId w:val="12"/>
        </w:numPr>
        <w:tabs>
          <w:tab w:val="clear" w:pos="1008"/>
          <w:tab w:val="clear" w:pos="1728"/>
          <w:tab w:val="clear" w:pos="2448"/>
          <w:tab w:val="clear" w:pos="3168"/>
          <w:tab w:val="clear" w:pos="3888"/>
          <w:tab w:val="clear" w:pos="4608"/>
          <w:tab w:val="clear" w:pos="5328"/>
          <w:tab w:val="clear" w:pos="6048"/>
          <w:tab w:val="clear" w:pos="8784"/>
        </w:tabs>
        <w:spacing w:before="100" w:beforeAutospacing="1" w:after="100" w:afterAutospacing="1" w:line="300" w:lineRule="atLeast"/>
        <w:jc w:val="left"/>
        <w:rPr>
          <w:rFonts w:cs="Segoe UI"/>
        </w:rPr>
      </w:pPr>
      <w:r w:rsidRPr="001940D0">
        <w:rPr>
          <w:rFonts w:cs="Segoe UI"/>
        </w:rPr>
        <w:t>Public realm upgrades (Area 1),</w:t>
      </w:r>
    </w:p>
    <w:p w14:paraId="32EEA0F5" w14:textId="77777777" w:rsidR="006C25B7" w:rsidRDefault="006C25B7">
      <w:pPr>
        <w:numPr>
          <w:ilvl w:val="0"/>
          <w:numId w:val="12"/>
        </w:numPr>
        <w:tabs>
          <w:tab w:val="clear" w:pos="1008"/>
          <w:tab w:val="clear" w:pos="1728"/>
          <w:tab w:val="clear" w:pos="2448"/>
          <w:tab w:val="clear" w:pos="3168"/>
          <w:tab w:val="clear" w:pos="3888"/>
          <w:tab w:val="clear" w:pos="4608"/>
          <w:tab w:val="clear" w:pos="5328"/>
          <w:tab w:val="clear" w:pos="6048"/>
          <w:tab w:val="clear" w:pos="8784"/>
        </w:tabs>
        <w:spacing w:before="100" w:beforeAutospacing="1" w:after="100" w:afterAutospacing="1" w:line="300" w:lineRule="atLeast"/>
        <w:jc w:val="left"/>
        <w:rPr>
          <w:rFonts w:cs="Segoe UI"/>
        </w:rPr>
      </w:pPr>
      <w:r w:rsidRPr="001940D0">
        <w:rPr>
          <w:rFonts w:cs="Segoe UI"/>
        </w:rPr>
        <w:t>River access modifications (boat ramp, slipway closures).</w:t>
      </w:r>
    </w:p>
    <w:p w14:paraId="5D261A8D" w14:textId="77777777" w:rsidR="006C25B7" w:rsidRPr="006C25B7" w:rsidRDefault="006C25B7" w:rsidP="00993452">
      <w:pPr>
        <w:tabs>
          <w:tab w:val="clear" w:pos="1008"/>
          <w:tab w:val="clear" w:pos="1728"/>
          <w:tab w:val="clear" w:pos="2448"/>
          <w:tab w:val="clear" w:pos="3168"/>
          <w:tab w:val="clear" w:pos="3888"/>
          <w:tab w:val="clear" w:pos="4608"/>
          <w:tab w:val="clear" w:pos="5328"/>
          <w:tab w:val="clear" w:pos="6048"/>
          <w:tab w:val="clear" w:pos="8784"/>
        </w:tabs>
        <w:spacing w:before="100" w:beforeAutospacing="1" w:after="100" w:afterAutospacing="1"/>
        <w:ind w:left="720"/>
        <w:jc w:val="left"/>
        <w:rPr>
          <w:rFonts w:cs="Segoe UI"/>
        </w:rPr>
      </w:pPr>
      <w:r w:rsidRPr="006C25B7">
        <w:rPr>
          <w:rFonts w:cs="Segoe UI"/>
        </w:rPr>
        <w:lastRenderedPageBreak/>
        <w:t>This is classed as “</w:t>
      </w:r>
      <w:r w:rsidRPr="00993452">
        <w:rPr>
          <w:rFonts w:cs="Segoe UI"/>
          <w:i/>
          <w:iCs/>
        </w:rPr>
        <w:t>Infrastructure – Flood and Coastal Erosion Risk Management (FCERM) Asset</w:t>
      </w:r>
      <w:r w:rsidRPr="006C25B7">
        <w:rPr>
          <w:rFonts w:cs="Segoe UI"/>
        </w:rPr>
        <w:t>”.</w:t>
      </w:r>
    </w:p>
    <w:p w14:paraId="2C108D20" w14:textId="6DC70573" w:rsidR="006C25B7" w:rsidRDefault="00993452" w:rsidP="00993452">
      <w:pPr>
        <w:tabs>
          <w:tab w:val="clear" w:pos="1008"/>
          <w:tab w:val="clear" w:pos="1728"/>
          <w:tab w:val="clear" w:pos="2448"/>
          <w:tab w:val="clear" w:pos="3168"/>
          <w:tab w:val="clear" w:pos="3888"/>
          <w:tab w:val="clear" w:pos="4608"/>
          <w:tab w:val="clear" w:pos="5328"/>
          <w:tab w:val="clear" w:pos="6048"/>
          <w:tab w:val="clear" w:pos="8784"/>
        </w:tabs>
        <w:spacing w:before="100" w:beforeAutospacing="1" w:after="100" w:afterAutospacing="1"/>
        <w:ind w:left="720"/>
        <w:jc w:val="left"/>
        <w:rPr>
          <w:rFonts w:cs="Segoe UI"/>
        </w:rPr>
      </w:pPr>
      <w:r>
        <w:rPr>
          <w:rFonts w:cs="Segoe UI"/>
        </w:rPr>
        <w:t xml:space="preserve">The development is </w:t>
      </w:r>
      <w:r w:rsidR="006C25B7" w:rsidRPr="006C25B7">
        <w:rPr>
          <w:rFonts w:cs="Segoe UI"/>
        </w:rPr>
        <w:t>not residential, commercial or highly vulnerable development, but a flood risk management structure.</w:t>
      </w:r>
      <w:r w:rsidR="006C25B7">
        <w:rPr>
          <w:rFonts w:cs="Segoe UI"/>
        </w:rPr>
        <w:t xml:space="preserve"> </w:t>
      </w:r>
      <w:r w:rsidR="006C25B7" w:rsidRPr="006C25B7">
        <w:rPr>
          <w:rFonts w:cs="Segoe UI"/>
        </w:rPr>
        <w:t xml:space="preserve">Under TAN15, flood alleviation works are generally treated as </w:t>
      </w:r>
      <w:r w:rsidR="006C25B7" w:rsidRPr="00C143A6">
        <w:rPr>
          <w:rFonts w:cs="Segoe UI"/>
          <w:i/>
          <w:iCs/>
        </w:rPr>
        <w:t>Less Vulnerable Development</w:t>
      </w:r>
      <w:r w:rsidR="006C25B7" w:rsidRPr="006C25B7">
        <w:rPr>
          <w:rFonts w:cs="Segoe UI"/>
        </w:rPr>
        <w:t>, because:</w:t>
      </w:r>
    </w:p>
    <w:p w14:paraId="4A76F6B4" w14:textId="4B07FEFC" w:rsidR="00993452" w:rsidRPr="00993452" w:rsidRDefault="00993452">
      <w:pPr>
        <w:pStyle w:val="ClientHeader"/>
        <w:numPr>
          <w:ilvl w:val="0"/>
          <w:numId w:val="13"/>
        </w:numPr>
        <w:ind w:left="1440"/>
        <w:rPr>
          <w:rFonts w:ascii="Ebrima" w:hAnsi="Ebrima"/>
        </w:rPr>
      </w:pPr>
      <w:r w:rsidRPr="00993452">
        <w:rPr>
          <w:rFonts w:ascii="Ebrima" w:hAnsi="Ebrima"/>
        </w:rPr>
        <w:t>They do not introduce new people into the flood risk zone</w:t>
      </w:r>
      <w:r w:rsidR="00C71E3A">
        <w:rPr>
          <w:rFonts w:ascii="Ebrima" w:hAnsi="Ebrima"/>
        </w:rPr>
        <w:t>.</w:t>
      </w:r>
    </w:p>
    <w:p w14:paraId="188E2D05" w14:textId="51250772" w:rsidR="00993452" w:rsidRPr="00993452" w:rsidRDefault="00993452">
      <w:pPr>
        <w:pStyle w:val="ClientHeader"/>
        <w:numPr>
          <w:ilvl w:val="0"/>
          <w:numId w:val="13"/>
        </w:numPr>
        <w:ind w:left="1440"/>
        <w:rPr>
          <w:rFonts w:ascii="Ebrima" w:hAnsi="Ebrima"/>
        </w:rPr>
      </w:pPr>
      <w:r w:rsidRPr="00993452">
        <w:rPr>
          <w:rFonts w:ascii="Ebrima" w:hAnsi="Ebrima"/>
        </w:rPr>
        <w:t>They reduce flood risk to existing development</w:t>
      </w:r>
      <w:r w:rsidR="00C71E3A">
        <w:rPr>
          <w:rFonts w:ascii="Ebrima" w:hAnsi="Ebrima"/>
        </w:rPr>
        <w:t>.</w:t>
      </w:r>
    </w:p>
    <w:p w14:paraId="4BB8805F" w14:textId="77777777" w:rsidR="00E96906" w:rsidRDefault="00993452">
      <w:pPr>
        <w:pStyle w:val="ClientHeader"/>
        <w:numPr>
          <w:ilvl w:val="0"/>
          <w:numId w:val="13"/>
        </w:numPr>
        <w:ind w:left="1440"/>
        <w:rPr>
          <w:rFonts w:ascii="Ebrima" w:hAnsi="Ebrima"/>
        </w:rPr>
      </w:pPr>
      <w:r w:rsidRPr="00993452">
        <w:rPr>
          <w:rFonts w:ascii="Ebrima" w:hAnsi="Ebrima"/>
        </w:rPr>
        <w:t>They are considered essential infrastructure in flood risk areas.</w:t>
      </w:r>
    </w:p>
    <w:p w14:paraId="362DEC4B" w14:textId="77777777" w:rsidR="00E96906" w:rsidRDefault="0098324D">
      <w:pPr>
        <w:pStyle w:val="ClientHeader"/>
        <w:numPr>
          <w:ilvl w:val="0"/>
          <w:numId w:val="13"/>
        </w:numPr>
        <w:ind w:left="1440"/>
        <w:rPr>
          <w:rFonts w:ascii="Ebrima" w:hAnsi="Ebrima"/>
        </w:rPr>
      </w:pPr>
      <w:r w:rsidRPr="00E96906">
        <w:rPr>
          <w:rFonts w:ascii="Ebrima" w:hAnsi="Ebrima"/>
        </w:rPr>
        <w:t>Is designed to manage tidal and fluvial flood risk, not create new occupied development.</w:t>
      </w:r>
    </w:p>
    <w:p w14:paraId="444AB7A5" w14:textId="77B6AD94" w:rsidR="0098324D" w:rsidRPr="00E96906" w:rsidRDefault="0098324D">
      <w:pPr>
        <w:pStyle w:val="ClientHeader"/>
        <w:numPr>
          <w:ilvl w:val="0"/>
          <w:numId w:val="13"/>
        </w:numPr>
        <w:ind w:left="1440"/>
        <w:rPr>
          <w:rFonts w:ascii="Ebrima" w:hAnsi="Ebrima"/>
        </w:rPr>
      </w:pPr>
      <w:r w:rsidRPr="00E96906">
        <w:rPr>
          <w:rFonts w:ascii="Ebrima" w:hAnsi="Ebrima"/>
        </w:rPr>
        <w:t>Improves safety of the existing community.</w:t>
      </w:r>
    </w:p>
    <w:p w14:paraId="1A21CADC" w14:textId="6AE01063" w:rsidR="00102A9A" w:rsidRPr="00102A9A" w:rsidRDefault="00102A9A" w:rsidP="00102A9A">
      <w:pPr>
        <w:tabs>
          <w:tab w:val="clear" w:pos="1008"/>
          <w:tab w:val="clear" w:pos="1728"/>
          <w:tab w:val="clear" w:pos="2448"/>
          <w:tab w:val="clear" w:pos="3168"/>
          <w:tab w:val="clear" w:pos="3888"/>
          <w:tab w:val="clear" w:pos="4608"/>
          <w:tab w:val="clear" w:pos="5328"/>
          <w:tab w:val="clear" w:pos="6048"/>
          <w:tab w:val="clear" w:pos="8784"/>
        </w:tabs>
        <w:spacing w:before="100" w:beforeAutospacing="1" w:after="100" w:afterAutospacing="1" w:line="300" w:lineRule="atLeast"/>
        <w:ind w:left="720"/>
        <w:jc w:val="left"/>
        <w:rPr>
          <w:rFonts w:cs="Segoe UI"/>
        </w:rPr>
      </w:pPr>
      <w:r w:rsidRPr="00102A9A">
        <w:rPr>
          <w:rFonts w:cs="Segoe UI"/>
        </w:rPr>
        <w:t>Thus, under TAN15, the proposed development</w:t>
      </w:r>
      <w:r>
        <w:rPr>
          <w:rFonts w:cs="Segoe UI"/>
        </w:rPr>
        <w:t xml:space="preserve"> i</w:t>
      </w:r>
      <w:r w:rsidRPr="00102A9A">
        <w:rPr>
          <w:rFonts w:cs="Segoe UI"/>
        </w:rPr>
        <w:t>s appropriate in Flood Zones 2 and 3, provided it demonstrates acceptable flood consequences.</w:t>
      </w:r>
    </w:p>
    <w:p w14:paraId="4319231A" w14:textId="243A5E99" w:rsidR="003423B2" w:rsidRDefault="003423B2" w:rsidP="003423B2">
      <w:pPr>
        <w:pStyle w:val="Heading2"/>
        <w:spacing w:before="100" w:beforeAutospacing="1" w:after="100" w:afterAutospacing="1" w:line="300" w:lineRule="atLeast"/>
        <w:jc w:val="left"/>
      </w:pPr>
      <w:bookmarkStart w:id="23" w:name="_Toc224803564"/>
      <w:r>
        <w:t>Justification</w:t>
      </w:r>
      <w:bookmarkEnd w:id="23"/>
    </w:p>
    <w:p w14:paraId="25A38112" w14:textId="20BFFC53" w:rsidR="00683852" w:rsidRDefault="00683852" w:rsidP="00537E22">
      <w:pPr>
        <w:tabs>
          <w:tab w:val="clear" w:pos="1008"/>
          <w:tab w:val="clear" w:pos="1728"/>
          <w:tab w:val="clear" w:pos="2448"/>
          <w:tab w:val="clear" w:pos="3168"/>
          <w:tab w:val="clear" w:pos="3888"/>
          <w:tab w:val="clear" w:pos="4608"/>
          <w:tab w:val="clear" w:pos="5328"/>
          <w:tab w:val="clear" w:pos="6048"/>
          <w:tab w:val="clear" w:pos="8784"/>
        </w:tabs>
        <w:spacing w:before="100" w:beforeAutospacing="1" w:after="100" w:afterAutospacing="1" w:line="300" w:lineRule="atLeast"/>
        <w:ind w:left="720"/>
        <w:jc w:val="left"/>
      </w:pPr>
      <w:r w:rsidRPr="00683852">
        <w:t>In accordance with TAN15, flood consequences for all receptors must be fully assessed within a</w:t>
      </w:r>
      <w:r w:rsidR="00D44F2D">
        <w:t>n</w:t>
      </w:r>
      <w:r w:rsidRPr="00683852">
        <w:t xml:space="preserve"> FCA and shown to be either acceptable or capable of being reduced to acceptable levels through appropriate design and mitigation measures.</w:t>
      </w:r>
    </w:p>
    <w:p w14:paraId="4D3FC2F2" w14:textId="7ECD8335" w:rsidR="0011470D" w:rsidRPr="0011470D" w:rsidRDefault="0011470D" w:rsidP="0011470D">
      <w:pPr>
        <w:pStyle w:val="Reporttext"/>
      </w:pPr>
      <w:r w:rsidRPr="0011470D">
        <w:t xml:space="preserve">For </w:t>
      </w:r>
      <w:r w:rsidR="00A35F6A">
        <w:rPr>
          <w:i/>
          <w:iCs/>
        </w:rPr>
        <w:t>L</w:t>
      </w:r>
      <w:r w:rsidRPr="0011470D">
        <w:rPr>
          <w:i/>
          <w:iCs/>
        </w:rPr>
        <w:t xml:space="preserve">ess </w:t>
      </w:r>
      <w:r w:rsidR="00A35F6A">
        <w:rPr>
          <w:i/>
          <w:iCs/>
        </w:rPr>
        <w:t>V</w:t>
      </w:r>
      <w:r w:rsidRPr="0011470D">
        <w:rPr>
          <w:i/>
          <w:iCs/>
        </w:rPr>
        <w:t xml:space="preserve">ulnerable </w:t>
      </w:r>
      <w:r w:rsidR="00A35F6A">
        <w:rPr>
          <w:i/>
          <w:iCs/>
        </w:rPr>
        <w:t>development,</w:t>
      </w:r>
      <w:r w:rsidR="00A35F6A" w:rsidRPr="0011470D">
        <w:t xml:space="preserve"> </w:t>
      </w:r>
      <w:r w:rsidRPr="0011470D">
        <w:t>such as FCERM assets:</w:t>
      </w:r>
    </w:p>
    <w:p w14:paraId="2226A94A" w14:textId="77777777" w:rsidR="0011470D" w:rsidRPr="0011470D" w:rsidRDefault="0011470D">
      <w:pPr>
        <w:pStyle w:val="ClientHeader"/>
        <w:numPr>
          <w:ilvl w:val="0"/>
          <w:numId w:val="15"/>
        </w:numPr>
        <w:spacing w:before="240"/>
        <w:rPr>
          <w:rFonts w:ascii="Ebrima" w:hAnsi="Ebrima"/>
        </w:rPr>
      </w:pPr>
      <w:r w:rsidRPr="0011470D">
        <w:rPr>
          <w:rFonts w:ascii="Ebrima" w:hAnsi="Ebrima"/>
        </w:rPr>
        <w:t>The development must not increase flood risk to third parties.</w:t>
      </w:r>
    </w:p>
    <w:p w14:paraId="40393A86" w14:textId="77777777" w:rsidR="0011470D" w:rsidRPr="0011470D" w:rsidRDefault="0011470D">
      <w:pPr>
        <w:pStyle w:val="ClientHeader"/>
        <w:numPr>
          <w:ilvl w:val="0"/>
          <w:numId w:val="15"/>
        </w:numPr>
        <w:rPr>
          <w:rFonts w:ascii="Ebrima" w:hAnsi="Ebrima"/>
        </w:rPr>
      </w:pPr>
      <w:r w:rsidRPr="0011470D">
        <w:rPr>
          <w:rFonts w:ascii="Ebrima" w:hAnsi="Ebrima"/>
        </w:rPr>
        <w:t>Flooding to existing properties must not be worsened in a manner causing material harm.</w:t>
      </w:r>
    </w:p>
    <w:p w14:paraId="6E86FAD2" w14:textId="77777777" w:rsidR="0011470D" w:rsidRPr="0011470D" w:rsidRDefault="0011470D">
      <w:pPr>
        <w:pStyle w:val="ClientHeader"/>
        <w:numPr>
          <w:ilvl w:val="0"/>
          <w:numId w:val="15"/>
        </w:numPr>
        <w:rPr>
          <w:rFonts w:ascii="Ebrima" w:hAnsi="Ebrima"/>
        </w:rPr>
      </w:pPr>
      <w:r w:rsidRPr="0011470D">
        <w:rPr>
          <w:rFonts w:ascii="Ebrima" w:hAnsi="Ebrima"/>
        </w:rPr>
        <w:t>Impacts must remain within tolerable thresholds (e.g., +/-0.005 m water level change used in modelling).</w:t>
      </w:r>
    </w:p>
    <w:p w14:paraId="433EF344" w14:textId="2D2F76ED" w:rsidR="00296271" w:rsidRDefault="0011470D" w:rsidP="00DD752B">
      <w:pPr>
        <w:tabs>
          <w:tab w:val="clear" w:pos="1008"/>
          <w:tab w:val="clear" w:pos="1728"/>
          <w:tab w:val="clear" w:pos="2448"/>
          <w:tab w:val="clear" w:pos="3168"/>
          <w:tab w:val="clear" w:pos="3888"/>
          <w:tab w:val="clear" w:pos="4608"/>
          <w:tab w:val="clear" w:pos="5328"/>
          <w:tab w:val="clear" w:pos="6048"/>
          <w:tab w:val="clear" w:pos="8784"/>
        </w:tabs>
        <w:spacing w:before="100" w:beforeAutospacing="1" w:after="100" w:afterAutospacing="1" w:line="300" w:lineRule="atLeast"/>
        <w:ind w:left="720"/>
        <w:jc w:val="left"/>
      </w:pPr>
      <w:r w:rsidRPr="0011470D">
        <w:t>The consequences of flooding are considered and justified in the section</w:t>
      </w:r>
      <w:r w:rsidR="00405ECC">
        <w:t xml:space="preserve"> </w:t>
      </w:r>
      <w:r w:rsidR="00405ECC">
        <w:fldChar w:fldCharType="begin"/>
      </w:r>
      <w:r w:rsidR="00405ECC">
        <w:instrText xml:space="preserve"> REF _Ref222990059 \n \h </w:instrText>
      </w:r>
      <w:r w:rsidR="00405ECC">
        <w:fldChar w:fldCharType="separate"/>
      </w:r>
      <w:r w:rsidR="00405ECC">
        <w:t>4</w:t>
      </w:r>
      <w:r w:rsidR="00405ECC">
        <w:fldChar w:fldCharType="end"/>
      </w:r>
      <w:r w:rsidRPr="0011470D">
        <w:t>.</w:t>
      </w:r>
    </w:p>
    <w:p w14:paraId="5B71283E" w14:textId="77777777" w:rsidR="00A50F08" w:rsidRDefault="00A50F08" w:rsidP="00DD752B">
      <w:pPr>
        <w:tabs>
          <w:tab w:val="clear" w:pos="1008"/>
          <w:tab w:val="clear" w:pos="1728"/>
          <w:tab w:val="clear" w:pos="2448"/>
          <w:tab w:val="clear" w:pos="3168"/>
          <w:tab w:val="clear" w:pos="3888"/>
          <w:tab w:val="clear" w:pos="4608"/>
          <w:tab w:val="clear" w:pos="5328"/>
          <w:tab w:val="clear" w:pos="6048"/>
          <w:tab w:val="clear" w:pos="8784"/>
        </w:tabs>
        <w:spacing w:before="100" w:beforeAutospacing="1" w:after="100" w:afterAutospacing="1" w:line="300" w:lineRule="atLeast"/>
        <w:ind w:left="720"/>
        <w:jc w:val="left"/>
        <w:rPr>
          <w:rFonts w:ascii="Segoe UI" w:hAnsi="Segoe UI" w:cs="Segoe UI"/>
          <w:sz w:val="21"/>
          <w:szCs w:val="21"/>
          <w:highlight w:val="green"/>
        </w:rPr>
      </w:pPr>
    </w:p>
    <w:p w14:paraId="1BF083FC" w14:textId="5005FD4C" w:rsidR="00D45BA8" w:rsidRDefault="00D45BA8">
      <w:pPr>
        <w:tabs>
          <w:tab w:val="clear" w:pos="1008"/>
          <w:tab w:val="clear" w:pos="1728"/>
          <w:tab w:val="clear" w:pos="2448"/>
          <w:tab w:val="clear" w:pos="3168"/>
          <w:tab w:val="clear" w:pos="3888"/>
          <w:tab w:val="clear" w:pos="4608"/>
          <w:tab w:val="clear" w:pos="5328"/>
          <w:tab w:val="clear" w:pos="6048"/>
          <w:tab w:val="clear" w:pos="8784"/>
        </w:tabs>
        <w:jc w:val="left"/>
        <w:rPr>
          <w:rFonts w:ascii="Segoe UI" w:hAnsi="Segoe UI" w:cs="Segoe UI"/>
          <w:sz w:val="21"/>
          <w:szCs w:val="21"/>
          <w:highlight w:val="green"/>
        </w:rPr>
      </w:pPr>
      <w:r>
        <w:rPr>
          <w:rFonts w:ascii="Segoe UI" w:hAnsi="Segoe UI" w:cs="Segoe UI"/>
          <w:sz w:val="21"/>
          <w:szCs w:val="21"/>
          <w:highlight w:val="green"/>
        </w:rPr>
        <w:br w:type="page"/>
      </w:r>
    </w:p>
    <w:p w14:paraId="46F74002" w14:textId="6FE335A5" w:rsidR="003C36AC" w:rsidRDefault="00B514E6" w:rsidP="00B514E6">
      <w:pPr>
        <w:pStyle w:val="Heading1"/>
      </w:pPr>
      <w:bookmarkStart w:id="24" w:name="_Ref222990059"/>
      <w:bookmarkStart w:id="25" w:name="_Toc224803565"/>
      <w:r>
        <w:lastRenderedPageBreak/>
        <w:t>Flood Consequence Assessment</w:t>
      </w:r>
      <w:bookmarkEnd w:id="24"/>
      <w:bookmarkEnd w:id="25"/>
    </w:p>
    <w:p w14:paraId="4508DAFB" w14:textId="7134ADFF" w:rsidR="006E74A8" w:rsidRDefault="00B514E6" w:rsidP="006E74A8">
      <w:pPr>
        <w:pStyle w:val="Heading2"/>
      </w:pPr>
      <w:bookmarkStart w:id="26" w:name="_Toc224803566"/>
      <w:r>
        <w:t>Introduction</w:t>
      </w:r>
      <w:bookmarkEnd w:id="26"/>
    </w:p>
    <w:p w14:paraId="432970DB" w14:textId="10F22084" w:rsidR="006F5820" w:rsidRDefault="006F1239" w:rsidP="006F5820">
      <w:pPr>
        <w:pStyle w:val="Reporttext"/>
      </w:pPr>
      <w:r w:rsidRPr="006F1239">
        <w:t xml:space="preserve">The proposed development outlined in this FCA is the </w:t>
      </w:r>
      <w:r w:rsidR="00211287">
        <w:t>C</w:t>
      </w:r>
      <w:r w:rsidR="00211287" w:rsidRPr="00211287">
        <w:t xml:space="preserve">ardigan </w:t>
      </w:r>
      <w:r w:rsidR="00211287">
        <w:t>Ti</w:t>
      </w:r>
      <w:r w:rsidR="00211287" w:rsidRPr="00211287">
        <w:t xml:space="preserve">dal </w:t>
      </w:r>
      <w:r w:rsidRPr="006F1239">
        <w:t>FRMS.</w:t>
      </w:r>
      <w:r w:rsidR="00E3467A">
        <w:t xml:space="preserve"> </w:t>
      </w:r>
      <w:r w:rsidR="00E3467A" w:rsidRPr="00E3467A">
        <w:t xml:space="preserve"> The design for the scheme</w:t>
      </w:r>
      <w:r w:rsidR="00E3467A">
        <w:t xml:space="preserve"> has been </w:t>
      </w:r>
      <w:r w:rsidR="00D44F2D">
        <w:t>described in the</w:t>
      </w:r>
      <w:r w:rsidR="00D455CF">
        <w:t xml:space="preserve"> detailed d</w:t>
      </w:r>
      <w:r w:rsidR="00E93B67">
        <w:t>esign</w:t>
      </w:r>
      <w:r w:rsidR="00D44F2D">
        <w:t xml:space="preserve"> report</w:t>
      </w:r>
      <w:r w:rsidR="00D455CF">
        <w:t xml:space="preserve">. </w:t>
      </w:r>
    </w:p>
    <w:p w14:paraId="41BB213F" w14:textId="77777777" w:rsidR="008F12F4" w:rsidRDefault="008F12F4" w:rsidP="008F12F4">
      <w:pPr>
        <w:pStyle w:val="Reporttext"/>
      </w:pPr>
      <w:r>
        <w:t>By their nature, flood risk management schemes can alter flow pathways and, during low</w:t>
      </w:r>
      <w:r>
        <w:rPr>
          <w:rFonts w:ascii="Cambria Math" w:hAnsi="Cambria Math" w:cs="Cambria Math"/>
        </w:rPr>
        <w:t>‑</w:t>
      </w:r>
      <w:r>
        <w:t>probability events, may increase flood depths for existing developments. For this reason, it is necessary to assess the flood consequences across the entirety of the Cardigan FRMS, including the wider surrounding area.</w:t>
      </w:r>
    </w:p>
    <w:p w14:paraId="3E844D19" w14:textId="202647A1" w:rsidR="008F12F4" w:rsidRDefault="00BB5038" w:rsidP="00BB5038">
      <w:pPr>
        <w:pStyle w:val="Reporttext"/>
      </w:pPr>
      <w:r w:rsidRPr="00BB5038">
        <w:t xml:space="preserve">Throughout this assessment, references to </w:t>
      </w:r>
      <w:r>
        <w:rPr>
          <w:b/>
          <w:bCs/>
        </w:rPr>
        <w:t>‘</w:t>
      </w:r>
      <w:r w:rsidRPr="00800D45">
        <w:rPr>
          <w:i/>
          <w:iCs/>
        </w:rPr>
        <w:t>on</w:t>
      </w:r>
      <w:r w:rsidRPr="00800D45">
        <w:rPr>
          <w:i/>
          <w:iCs/>
        </w:rPr>
        <w:noBreakHyphen/>
        <w:t>site</w:t>
      </w:r>
      <w:r w:rsidRPr="00800D45">
        <w:rPr>
          <w:b/>
          <w:bCs/>
          <w:i/>
          <w:iCs/>
        </w:rPr>
        <w:t>’</w:t>
      </w:r>
      <w:r w:rsidRPr="00800D45">
        <w:rPr>
          <w:i/>
          <w:iCs/>
        </w:rPr>
        <w:t xml:space="preserve"> </w:t>
      </w:r>
      <w:r>
        <w:t xml:space="preserve">will </w:t>
      </w:r>
      <w:r w:rsidRPr="00BB5038">
        <w:t xml:space="preserve">relate specifically to the proposed flood defence and the area protected behind it, while references to </w:t>
      </w:r>
      <w:r>
        <w:t>‘</w:t>
      </w:r>
      <w:r w:rsidRPr="00800D45">
        <w:rPr>
          <w:i/>
          <w:iCs/>
        </w:rPr>
        <w:t>off</w:t>
      </w:r>
      <w:r w:rsidRPr="00800D45">
        <w:rPr>
          <w:i/>
          <w:iCs/>
        </w:rPr>
        <w:noBreakHyphen/>
        <w:t>site</w:t>
      </w:r>
      <w:r w:rsidRPr="00800D45">
        <w:rPr>
          <w:b/>
          <w:bCs/>
          <w:i/>
          <w:iCs/>
        </w:rPr>
        <w:t>’</w:t>
      </w:r>
      <w:r w:rsidRPr="00BB5038">
        <w:t xml:space="preserve"> describe locations elsewhere within the wider Cardigan area, outside</w:t>
      </w:r>
      <w:r>
        <w:t xml:space="preserve"> of</w:t>
      </w:r>
      <w:r w:rsidRPr="00BB5038">
        <w:t xml:space="preserve"> the defended zone.</w:t>
      </w:r>
      <w:r w:rsidR="00800D45">
        <w:t xml:space="preserve"> </w:t>
      </w:r>
      <w:r w:rsidR="008F12F4">
        <w:t>Flood consequences should be evaluated by comparing the existing conditions (with no scheme in place) to those under the proposed flood risk management scheme. To support this assessment, a 2D TUFLOW model has been developed for Cardigan. Full details of the model build and configuration are provided in a separate modelling report</w:t>
      </w:r>
      <w:r w:rsidR="008F12F4" w:rsidRPr="00597582">
        <w:rPr>
          <w:rStyle w:val="FootnoteReference"/>
          <w:rFonts w:eastAsiaTheme="minorEastAsia" w:cstheme="minorHAnsi"/>
        </w:rPr>
        <w:footnoteReference w:id="8"/>
      </w:r>
      <w:r w:rsidR="008F12F4" w:rsidRPr="00597582">
        <w:rPr>
          <w:rFonts w:cstheme="minorHAnsi"/>
        </w:rPr>
        <w:t>.</w:t>
      </w:r>
    </w:p>
    <w:p w14:paraId="5B07C117" w14:textId="58969259" w:rsidR="00AD6172" w:rsidRDefault="00AD6172" w:rsidP="008F12F4">
      <w:pPr>
        <w:pStyle w:val="Reporttext"/>
      </w:pPr>
      <w:r w:rsidRPr="00AD6172">
        <w:t xml:space="preserve">Flood consequences from both tidal and fluvial sources have been assessed in detail using the 2D TUFLOW model outputs, covering events up to and including the </w:t>
      </w:r>
      <w:r w:rsidR="00C71E3A">
        <w:t>0.1% AEP</w:t>
      </w:r>
      <w:r w:rsidR="00360532">
        <w:t xml:space="preserve"> tidal</w:t>
      </w:r>
      <w:r w:rsidR="00C71E3A">
        <w:t xml:space="preserve"> and fluvial</w:t>
      </w:r>
      <w:r>
        <w:t xml:space="preserve"> flood event</w:t>
      </w:r>
      <w:r w:rsidR="00C71E3A">
        <w:t>s including climate change</w:t>
      </w:r>
      <w:r>
        <w:t>.</w:t>
      </w:r>
    </w:p>
    <w:p w14:paraId="563787F4" w14:textId="77777777" w:rsidR="00055733" w:rsidRDefault="00055733" w:rsidP="00055733">
      <w:pPr>
        <w:pStyle w:val="Heading2"/>
      </w:pPr>
      <w:bookmarkStart w:id="27" w:name="_Toc224803567"/>
      <w:r>
        <w:t>Flood Extents</w:t>
      </w:r>
      <w:bookmarkEnd w:id="27"/>
    </w:p>
    <w:p w14:paraId="2B678002" w14:textId="77777777" w:rsidR="00055733" w:rsidRDefault="00055733" w:rsidP="00055733">
      <w:pPr>
        <w:pStyle w:val="Heading3"/>
      </w:pPr>
      <w:r>
        <w:t>On Site</w:t>
      </w:r>
    </w:p>
    <w:p w14:paraId="41BE220F" w14:textId="5A2012EE" w:rsidR="00445C5A" w:rsidRDefault="00445C5A" w:rsidP="00445C5A">
      <w:pPr>
        <w:pStyle w:val="Reporttext"/>
      </w:pPr>
      <w:r>
        <w:t xml:space="preserve">The proposed flood defence has been designed to protect the town from a 0.5% AEP tidal events with 100 years of sea level rise accounted for. The flood extents with and without the flood defence for this event is given in </w:t>
      </w:r>
      <w:r>
        <w:rPr>
          <w:highlight w:val="yellow"/>
        </w:rPr>
        <w:fldChar w:fldCharType="begin"/>
      </w:r>
      <w:r>
        <w:instrText xml:space="preserve"> REF _Ref220398402 \h </w:instrText>
      </w:r>
      <w:r>
        <w:rPr>
          <w:highlight w:val="yellow"/>
        </w:rPr>
      </w:r>
      <w:r>
        <w:rPr>
          <w:highlight w:val="yellow"/>
        </w:rPr>
        <w:fldChar w:fldCharType="separate"/>
      </w:r>
      <w:r w:rsidR="004935F9">
        <w:t xml:space="preserve">Figure </w:t>
      </w:r>
      <w:r w:rsidR="004935F9">
        <w:rPr>
          <w:noProof/>
        </w:rPr>
        <w:t>4</w:t>
      </w:r>
      <w:r w:rsidR="004935F9">
        <w:noBreakHyphen/>
      </w:r>
      <w:r w:rsidR="004935F9">
        <w:rPr>
          <w:noProof/>
        </w:rPr>
        <w:t>1</w:t>
      </w:r>
      <w:r>
        <w:rPr>
          <w:highlight w:val="yellow"/>
        </w:rPr>
        <w:fldChar w:fldCharType="end"/>
      </w:r>
      <w:r>
        <w:t xml:space="preserve">. The defence also provides protection against fluvial events on the Afon Teifi. </w:t>
      </w:r>
      <w:r>
        <w:rPr>
          <w:highlight w:val="yellow"/>
        </w:rPr>
        <w:fldChar w:fldCharType="begin"/>
      </w:r>
      <w:r>
        <w:instrText xml:space="preserve"> REF _Ref220398413 \h </w:instrText>
      </w:r>
      <w:r>
        <w:rPr>
          <w:highlight w:val="yellow"/>
        </w:rPr>
      </w:r>
      <w:r>
        <w:rPr>
          <w:highlight w:val="yellow"/>
        </w:rPr>
        <w:fldChar w:fldCharType="separate"/>
      </w:r>
      <w:r w:rsidR="004935F9">
        <w:t xml:space="preserve">Figure </w:t>
      </w:r>
      <w:r w:rsidR="004935F9">
        <w:rPr>
          <w:noProof/>
        </w:rPr>
        <w:t>4</w:t>
      </w:r>
      <w:r w:rsidR="004935F9">
        <w:noBreakHyphen/>
      </w:r>
      <w:r w:rsidR="004935F9">
        <w:rPr>
          <w:noProof/>
        </w:rPr>
        <w:t>2</w:t>
      </w:r>
      <w:r>
        <w:rPr>
          <w:highlight w:val="yellow"/>
        </w:rPr>
        <w:fldChar w:fldCharType="end"/>
      </w:r>
      <w:r>
        <w:t xml:space="preserve"> shows flood extents with and without the flood defence for the 1% AEP fluvial flood with a 30% uplift in flows to account for climate change. In both cases</w:t>
      </w:r>
      <w:r w:rsidR="00ED159E">
        <w:t xml:space="preserve"> an area of</w:t>
      </w:r>
      <w:r>
        <w:t xml:space="preserve"> </w:t>
      </w:r>
      <w:r w:rsidR="00ED159E">
        <w:t>around 2.35ha of the</w:t>
      </w:r>
      <w:r>
        <w:t xml:space="preserve"> town is protected by the </w:t>
      </w:r>
      <w:r w:rsidR="00ED159E">
        <w:t xml:space="preserve">proposed </w:t>
      </w:r>
      <w:r>
        <w:t>flood defence</w:t>
      </w:r>
      <w:r w:rsidR="00ED159E">
        <w:t>.</w:t>
      </w:r>
    </w:p>
    <w:p w14:paraId="2222AFD7" w14:textId="20E6E267" w:rsidR="004A1378" w:rsidRDefault="004A1378" w:rsidP="00445C5A">
      <w:pPr>
        <w:pStyle w:val="Reporttext"/>
      </w:pPr>
      <w:r>
        <w:t>Although not shown graphically below, the modelling has also demonstrated that the proposed FRMS provides protection against a 0.1% AEP tidal event with climate change and a 0.1% AEP fluvial event (although the RUA is reduced for these events). Of the events that are required for assessment under TAN15, only the 0.1% AEP fluvial event with the climate change allowance applied overtops/bypasses the proposed flood defence.</w:t>
      </w:r>
    </w:p>
    <w:p w14:paraId="45DBCF8D" w14:textId="77777777" w:rsidR="00445C5A" w:rsidRPr="00445C5A" w:rsidRDefault="00445C5A" w:rsidP="00445C5A">
      <w:pPr>
        <w:pStyle w:val="Reporttext"/>
      </w:pPr>
    </w:p>
    <w:p w14:paraId="467CBFDB" w14:textId="77777777" w:rsidR="000D611E" w:rsidRDefault="000D611E" w:rsidP="000D611E">
      <w:pPr>
        <w:pStyle w:val="Reporttext"/>
        <w:keepNext/>
        <w:ind w:hanging="720"/>
      </w:pPr>
      <w:r>
        <w:rPr>
          <w:noProof/>
        </w:rPr>
        <w:lastRenderedPageBreak/>
        <w:drawing>
          <wp:inline distT="0" distB="0" distL="0" distR="0" wp14:anchorId="3207A7E1" wp14:editId="6AC01E87">
            <wp:extent cx="5616000" cy="3971521"/>
            <wp:effectExtent l="57150" t="57150" r="99060" b="86360"/>
            <wp:docPr id="207974862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748625" name="Picture 2079748625"/>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616000" cy="3971521"/>
                    </a:xfrm>
                    <a:prstGeom prst="rect">
                      <a:avLst/>
                    </a:prstGeom>
                    <a:ln>
                      <a:solidFill>
                        <a:schemeClr val="tx1"/>
                      </a:solidFill>
                    </a:ln>
                    <a:effectLst>
                      <a:outerShdw blurRad="50800" dist="38100" dir="2700000" algn="tl" rotWithShape="0">
                        <a:prstClr val="black">
                          <a:alpha val="40000"/>
                        </a:prstClr>
                      </a:outerShdw>
                    </a:effectLst>
                  </pic:spPr>
                </pic:pic>
              </a:graphicData>
            </a:graphic>
          </wp:inline>
        </w:drawing>
      </w:r>
    </w:p>
    <w:p w14:paraId="3AD900FC" w14:textId="264BA29F" w:rsidR="000D611E" w:rsidRDefault="000D611E" w:rsidP="000D611E">
      <w:pPr>
        <w:pStyle w:val="Caption"/>
        <w:spacing w:before="0"/>
        <w:ind w:hanging="578"/>
      </w:pPr>
      <w:bookmarkStart w:id="28" w:name="_Ref220398402"/>
      <w:bookmarkStart w:id="29" w:name="_Toc220482686"/>
      <w:r>
        <w:t xml:space="preserve">Figure </w:t>
      </w:r>
      <w:r w:rsidR="004F49BB">
        <w:fldChar w:fldCharType="begin"/>
      </w:r>
      <w:r w:rsidR="004F49BB">
        <w:instrText xml:space="preserve"> STYLEREF 1 \s </w:instrText>
      </w:r>
      <w:r w:rsidR="004F49BB">
        <w:fldChar w:fldCharType="separate"/>
      </w:r>
      <w:r w:rsidR="004F49BB">
        <w:rPr>
          <w:noProof/>
        </w:rPr>
        <w:t>4</w:t>
      </w:r>
      <w:r w:rsidR="004F49BB">
        <w:fldChar w:fldCharType="end"/>
      </w:r>
      <w:r w:rsidR="004F49BB">
        <w:noBreakHyphen/>
      </w:r>
      <w:r w:rsidR="004F49BB">
        <w:fldChar w:fldCharType="begin"/>
      </w:r>
      <w:r w:rsidR="004F49BB">
        <w:instrText xml:space="preserve"> SEQ Figure \* ARABIC \s 1 </w:instrText>
      </w:r>
      <w:r w:rsidR="004F49BB">
        <w:fldChar w:fldCharType="separate"/>
      </w:r>
      <w:r w:rsidR="004F49BB">
        <w:rPr>
          <w:noProof/>
        </w:rPr>
        <w:t>1</w:t>
      </w:r>
      <w:r w:rsidR="004F49BB">
        <w:fldChar w:fldCharType="end"/>
      </w:r>
      <w:bookmarkEnd w:id="28"/>
      <w:r w:rsidR="00C10922">
        <w:t xml:space="preserve">: </w:t>
      </w:r>
      <w:r>
        <w:t>Existing and With Scheme flood extents for 0.5% AEP tidal event with climate change</w:t>
      </w:r>
      <w:bookmarkEnd w:id="29"/>
    </w:p>
    <w:p w14:paraId="676EF5CD" w14:textId="77777777" w:rsidR="002D6C03" w:rsidRDefault="002D6C03" w:rsidP="002D6C03">
      <w:pPr>
        <w:pStyle w:val="Reporttext"/>
        <w:keepNext/>
        <w:ind w:hanging="720"/>
      </w:pPr>
      <w:r>
        <w:rPr>
          <w:noProof/>
        </w:rPr>
        <w:drawing>
          <wp:inline distT="0" distB="0" distL="0" distR="0" wp14:anchorId="61414B93" wp14:editId="20FD1F0B">
            <wp:extent cx="5616000" cy="3971521"/>
            <wp:effectExtent l="76200" t="38100" r="80010" b="105410"/>
            <wp:docPr id="13356563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65631" name="Picture 13356563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616000" cy="3971521"/>
                    </a:xfrm>
                    <a:prstGeom prst="rect">
                      <a:avLst/>
                    </a:prstGeom>
                    <a:ln>
                      <a:solidFill>
                        <a:schemeClr val="tx1"/>
                      </a:solidFill>
                    </a:ln>
                    <a:effectLst>
                      <a:outerShdw blurRad="50800" dist="38100" dir="5400000" algn="t" rotWithShape="0">
                        <a:prstClr val="black">
                          <a:alpha val="40000"/>
                        </a:prstClr>
                      </a:outerShdw>
                    </a:effectLst>
                  </pic:spPr>
                </pic:pic>
              </a:graphicData>
            </a:graphic>
          </wp:inline>
        </w:drawing>
      </w:r>
    </w:p>
    <w:p w14:paraId="26D8ABBD" w14:textId="2A3D1523" w:rsidR="002D6C03" w:rsidRDefault="002D6C03" w:rsidP="002D6C03">
      <w:pPr>
        <w:pStyle w:val="Caption"/>
        <w:spacing w:before="0"/>
        <w:ind w:hanging="578"/>
      </w:pPr>
      <w:bookmarkStart w:id="30" w:name="_Ref220398413"/>
      <w:bookmarkStart w:id="31" w:name="_Toc220482687"/>
      <w:r>
        <w:t xml:space="preserve">Figure </w:t>
      </w:r>
      <w:r w:rsidR="004F49BB">
        <w:fldChar w:fldCharType="begin"/>
      </w:r>
      <w:r w:rsidR="004F49BB">
        <w:instrText xml:space="preserve"> STYLEREF 1 \s </w:instrText>
      </w:r>
      <w:r w:rsidR="004F49BB">
        <w:fldChar w:fldCharType="separate"/>
      </w:r>
      <w:r w:rsidR="004F49BB">
        <w:rPr>
          <w:noProof/>
        </w:rPr>
        <w:t>4</w:t>
      </w:r>
      <w:r w:rsidR="004F49BB">
        <w:fldChar w:fldCharType="end"/>
      </w:r>
      <w:r w:rsidR="004F49BB">
        <w:noBreakHyphen/>
      </w:r>
      <w:r w:rsidR="004F49BB">
        <w:fldChar w:fldCharType="begin"/>
      </w:r>
      <w:r w:rsidR="004F49BB">
        <w:instrText xml:space="preserve"> SEQ Figure \* ARABIC \s 1 </w:instrText>
      </w:r>
      <w:r w:rsidR="004F49BB">
        <w:fldChar w:fldCharType="separate"/>
      </w:r>
      <w:r w:rsidR="004F49BB">
        <w:rPr>
          <w:noProof/>
        </w:rPr>
        <w:t>2</w:t>
      </w:r>
      <w:r w:rsidR="004F49BB">
        <w:fldChar w:fldCharType="end"/>
      </w:r>
      <w:bookmarkEnd w:id="30"/>
      <w:r w:rsidR="00C10922">
        <w:t>:</w:t>
      </w:r>
      <w:r>
        <w:t xml:space="preserve"> Existing and With Scheme flood extents for 1% AEP fluvial event with climate change</w:t>
      </w:r>
      <w:bookmarkEnd w:id="31"/>
    </w:p>
    <w:p w14:paraId="5F344726" w14:textId="77777777" w:rsidR="00055733" w:rsidRPr="00313AFE" w:rsidRDefault="00055733" w:rsidP="00055733">
      <w:pPr>
        <w:pStyle w:val="Heading3"/>
      </w:pPr>
      <w:r>
        <w:lastRenderedPageBreak/>
        <w:t>Off Site</w:t>
      </w:r>
    </w:p>
    <w:p w14:paraId="45C1AB86" w14:textId="3A82E415" w:rsidR="002F4B1D" w:rsidRDefault="00A70109" w:rsidP="002F4B1D">
      <w:pPr>
        <w:pStyle w:val="Reporttext"/>
      </w:pPr>
      <w:r w:rsidRPr="00A70109">
        <w:t xml:space="preserve">Outside the immediate area of the proposed FCRM </w:t>
      </w:r>
      <w:r>
        <w:t>project</w:t>
      </w:r>
      <w:r w:rsidRPr="00A70109">
        <w:t>, the existing and with</w:t>
      </w:r>
      <w:r w:rsidRPr="00A70109">
        <w:rPr>
          <w:rFonts w:ascii="Cambria Math" w:hAnsi="Cambria Math" w:cs="Cambria Math"/>
        </w:rPr>
        <w:t>‑</w:t>
      </w:r>
      <w:r w:rsidRPr="00A70109">
        <w:t xml:space="preserve">scheme scenarios show no </w:t>
      </w:r>
      <w:r w:rsidR="00985C2C">
        <w:t xml:space="preserve">discernible </w:t>
      </w:r>
      <w:r w:rsidRPr="00A70109">
        <w:t>variation in predicted flood extents</w:t>
      </w:r>
      <w:r w:rsidR="00ED159E">
        <w:t>.</w:t>
      </w:r>
    </w:p>
    <w:p w14:paraId="67732797" w14:textId="6BFC3672" w:rsidR="007F424E" w:rsidRDefault="007F424E" w:rsidP="007F424E">
      <w:pPr>
        <w:pStyle w:val="Heading2"/>
      </w:pPr>
      <w:bookmarkStart w:id="32" w:name="_Toc224803568"/>
      <w:r>
        <w:t>Flood Levels</w:t>
      </w:r>
      <w:bookmarkEnd w:id="32"/>
    </w:p>
    <w:p w14:paraId="72705D27" w14:textId="08858A45" w:rsidR="004E2227" w:rsidRDefault="004E2227" w:rsidP="004E2227">
      <w:pPr>
        <w:pStyle w:val="Reporttext"/>
      </w:pPr>
      <w:r>
        <w:t xml:space="preserve">The construction of a linear flood defence will inevitably remove an area from the floodplain and the volume of water that enters this area must be displaced. It is therefore necessary to review </w:t>
      </w:r>
      <w:r w:rsidR="00ED159E">
        <w:t>if there is a</w:t>
      </w:r>
      <w:r>
        <w:t xml:space="preserve"> detrimental impact on third parties. A water level change of +/- 0.005m is agreed </w:t>
      </w:r>
      <w:r w:rsidR="00ED159E">
        <w:t xml:space="preserve">with NRW </w:t>
      </w:r>
      <w:r>
        <w:t xml:space="preserve">as being within modelling tolerances. Any increase in flood level greater than 0.005m is </w:t>
      </w:r>
      <w:r w:rsidR="00ED159E">
        <w:t xml:space="preserve">to be </w:t>
      </w:r>
      <w:r>
        <w:t xml:space="preserve">seen </w:t>
      </w:r>
      <w:r w:rsidR="00ED159E">
        <w:t>as</w:t>
      </w:r>
      <w:r>
        <w:t xml:space="preserve"> a detriment. </w:t>
      </w:r>
    </w:p>
    <w:p w14:paraId="36FF4344" w14:textId="3E5A1224" w:rsidR="007F424E" w:rsidRDefault="007F424E" w:rsidP="004E2227">
      <w:pPr>
        <w:pStyle w:val="Reporttext"/>
      </w:pPr>
      <w:r w:rsidRPr="007F424E">
        <w:t xml:space="preserve">Flood level </w:t>
      </w:r>
      <w:r w:rsidRPr="00845CC4">
        <w:t>difference mapping has been prepared for each of the modelled events to compare the existing [EX] and with</w:t>
      </w:r>
      <w:r w:rsidRPr="00845CC4">
        <w:rPr>
          <w:rFonts w:ascii="Cambria Math" w:hAnsi="Cambria Math" w:cs="Cambria Math"/>
        </w:rPr>
        <w:t>‑</w:t>
      </w:r>
      <w:r w:rsidRPr="00845CC4">
        <w:t xml:space="preserve">scheme [WS] scenarios. The mapping highlights where the scheme results in no meaningful change in water levels (yellow areas, indicating differences within the model tolerance of </w:t>
      </w:r>
      <w:r w:rsidRPr="00845CC4">
        <w:rPr>
          <w:rFonts w:cs="Ebrima"/>
        </w:rPr>
        <w:t>±</w:t>
      </w:r>
      <w:r w:rsidRPr="00845CC4">
        <w:t>0.005</w:t>
      </w:r>
      <w:r w:rsidRPr="00845CC4">
        <w:rPr>
          <w:rFonts w:ascii="Times New Roman" w:hAnsi="Times New Roman" w:cs="Times New Roman"/>
        </w:rPr>
        <w:t> </w:t>
      </w:r>
      <w:r w:rsidRPr="00845CC4">
        <w:t>m), as well as where reductions or increases occur. Areas shaded green represent reductions in flood levels under the with</w:t>
      </w:r>
      <w:r w:rsidRPr="00845CC4">
        <w:rPr>
          <w:rFonts w:ascii="Cambria Math" w:hAnsi="Cambria Math" w:cs="Cambria Math"/>
        </w:rPr>
        <w:t>‑</w:t>
      </w:r>
      <w:r w:rsidRPr="00845CC4">
        <w:t>scheme scenario. Areas shaded orange indicate slight increases in water levels (between 0.005</w:t>
      </w:r>
      <w:r w:rsidRPr="00845CC4">
        <w:rPr>
          <w:rFonts w:ascii="Times New Roman" w:hAnsi="Times New Roman" w:cs="Times New Roman"/>
        </w:rPr>
        <w:t> </w:t>
      </w:r>
      <w:r w:rsidRPr="00845CC4">
        <w:t>m and 0.01</w:t>
      </w:r>
      <w:r w:rsidRPr="00845CC4">
        <w:rPr>
          <w:rFonts w:ascii="Times New Roman" w:hAnsi="Times New Roman" w:cs="Times New Roman"/>
        </w:rPr>
        <w:t> </w:t>
      </w:r>
      <w:r w:rsidRPr="00845CC4">
        <w:t>m), while areas shown in red represent increases greater than 0.01</w:t>
      </w:r>
      <w:r w:rsidRPr="00845CC4">
        <w:rPr>
          <w:rFonts w:ascii="Times New Roman" w:hAnsi="Times New Roman" w:cs="Times New Roman"/>
        </w:rPr>
        <w:t> </w:t>
      </w:r>
      <w:r w:rsidRPr="00845CC4">
        <w:t>m. These categories allow the spatial distribution and magnitude of any scheme-related changes to be clearly presented</w:t>
      </w:r>
      <w:r w:rsidR="00F93D67">
        <w:t>.</w:t>
      </w:r>
    </w:p>
    <w:p w14:paraId="56CBA4FB" w14:textId="77777777" w:rsidR="00F93D67" w:rsidRDefault="00F93D67" w:rsidP="00F93D67">
      <w:pPr>
        <w:pStyle w:val="NormalWeb"/>
        <w:spacing w:line="300" w:lineRule="atLeast"/>
        <w:ind w:left="720"/>
        <w:jc w:val="both"/>
        <w:rPr>
          <w:rFonts w:ascii="Ebrima" w:hAnsi="Ebrima" w:cs="Segoe UI"/>
          <w:b/>
          <w:bCs/>
          <w:sz w:val="20"/>
          <w:szCs w:val="20"/>
        </w:rPr>
      </w:pPr>
      <w:r w:rsidRPr="00845CC4">
        <w:rPr>
          <w:rStyle w:val="Strong"/>
          <w:rFonts w:ascii="Ebrima" w:hAnsi="Ebrima" w:cs="Segoe UI"/>
          <w:b w:val="0"/>
          <w:bCs w:val="0"/>
          <w:sz w:val="20"/>
          <w:szCs w:val="20"/>
        </w:rPr>
        <w:t>Flood depth difference mapping has been prepared for all climate</w:t>
      </w:r>
      <w:r w:rsidRPr="00845CC4">
        <w:rPr>
          <w:rStyle w:val="Strong"/>
          <w:rFonts w:ascii="Ebrima" w:hAnsi="Ebrima" w:cs="Segoe UI"/>
          <w:b w:val="0"/>
          <w:bCs w:val="0"/>
          <w:sz w:val="20"/>
          <w:szCs w:val="20"/>
        </w:rPr>
        <w:noBreakHyphen/>
        <w:t>change modelled events, with the following outcomes:</w:t>
      </w:r>
    </w:p>
    <w:p w14:paraId="53D3589F" w14:textId="77777777" w:rsidR="00055733" w:rsidRPr="00845CC4" w:rsidRDefault="00055733" w:rsidP="00055733">
      <w:pPr>
        <w:pStyle w:val="Heading3"/>
      </w:pPr>
      <w:r w:rsidRPr="00845CC4">
        <w:t>On Site</w:t>
      </w:r>
    </w:p>
    <w:p w14:paraId="7E27A188" w14:textId="1AC06D4B" w:rsidR="003C58C2" w:rsidRDefault="00985C2C" w:rsidP="003C58C2">
      <w:pPr>
        <w:pStyle w:val="NormalWeb"/>
        <w:spacing w:line="300" w:lineRule="atLeast"/>
        <w:ind w:left="720"/>
        <w:jc w:val="both"/>
        <w:rPr>
          <w:rFonts w:ascii="Ebrima" w:hAnsi="Ebrima" w:cs="Segoe UI"/>
          <w:sz w:val="20"/>
          <w:szCs w:val="20"/>
        </w:rPr>
      </w:pPr>
      <w:r>
        <w:rPr>
          <w:rFonts w:ascii="Ebrima" w:hAnsi="Ebrima" w:cs="Segoe UI"/>
          <w:sz w:val="20"/>
          <w:szCs w:val="20"/>
        </w:rPr>
        <w:t>There is no flooding of the site</w:t>
      </w:r>
      <w:r w:rsidR="005D1996">
        <w:rPr>
          <w:rFonts w:ascii="Ebrima" w:hAnsi="Ebrima" w:cs="Segoe UI"/>
          <w:sz w:val="20"/>
          <w:szCs w:val="20"/>
        </w:rPr>
        <w:t xml:space="preserve"> except </w:t>
      </w:r>
      <w:r w:rsidR="003C58C2">
        <w:rPr>
          <w:rFonts w:ascii="Ebrima" w:hAnsi="Ebrima" w:cs="Segoe UI"/>
          <w:sz w:val="20"/>
          <w:szCs w:val="20"/>
        </w:rPr>
        <w:t>in</w:t>
      </w:r>
      <w:r w:rsidR="005D1996">
        <w:rPr>
          <w:rFonts w:ascii="Ebrima" w:hAnsi="Ebrima" w:cs="Segoe UI"/>
          <w:sz w:val="20"/>
          <w:szCs w:val="20"/>
        </w:rPr>
        <w:t xml:space="preserve"> the 0.1% AEP fluvial event</w:t>
      </w:r>
      <w:r>
        <w:rPr>
          <w:rFonts w:ascii="Ebrima" w:hAnsi="Ebrima" w:cs="Segoe UI"/>
          <w:sz w:val="20"/>
          <w:szCs w:val="20"/>
        </w:rPr>
        <w:t xml:space="preserve"> with climate change</w:t>
      </w:r>
      <w:r w:rsidR="003C58C2">
        <w:rPr>
          <w:rFonts w:ascii="Ebrima" w:hAnsi="Ebrima" w:cs="Segoe UI"/>
          <w:sz w:val="20"/>
          <w:szCs w:val="20"/>
        </w:rPr>
        <w:t>, where the flood depth is shown to reduce by more than 0.005m</w:t>
      </w:r>
      <w:r>
        <w:rPr>
          <w:rFonts w:ascii="Ebrima" w:hAnsi="Ebrima" w:cs="Segoe UI"/>
          <w:sz w:val="20"/>
          <w:szCs w:val="20"/>
        </w:rPr>
        <w:t xml:space="preserve"> (although by no more than 0.01m)</w:t>
      </w:r>
      <w:r w:rsidR="003D5BFF" w:rsidRPr="003D5BFF">
        <w:rPr>
          <w:rFonts w:ascii="Ebrima" w:hAnsi="Ebrima" w:cs="Segoe UI"/>
          <w:sz w:val="20"/>
          <w:szCs w:val="20"/>
        </w:rPr>
        <w:t xml:space="preserve">. </w:t>
      </w:r>
      <w:r w:rsidR="003C58C2">
        <w:rPr>
          <w:rFonts w:ascii="Ebrima" w:hAnsi="Ebrima" w:cs="Segoe UI"/>
          <w:sz w:val="20"/>
          <w:szCs w:val="20"/>
        </w:rPr>
        <w:t>This demonstrates the benefit in all flood events on the flood risk management scheme.</w:t>
      </w:r>
    </w:p>
    <w:p w14:paraId="04E7A337" w14:textId="22750403" w:rsidR="00360532" w:rsidRPr="00313AFE" w:rsidRDefault="00360532" w:rsidP="003C58C2">
      <w:pPr>
        <w:pStyle w:val="Heading3"/>
        <w:tabs>
          <w:tab w:val="clear" w:pos="1080"/>
          <w:tab w:val="clear" w:pos="1440"/>
          <w:tab w:val="left" w:pos="1134"/>
        </w:tabs>
        <w:ind w:left="1440" w:hanging="720"/>
      </w:pPr>
      <w:r>
        <w:t>Off Site</w:t>
      </w:r>
    </w:p>
    <w:p w14:paraId="456D25FC" w14:textId="2AC1601F" w:rsidR="00360532" w:rsidRPr="00FF5BAF" w:rsidRDefault="00360532" w:rsidP="00360532">
      <w:pPr>
        <w:pStyle w:val="NormalWeb"/>
        <w:spacing w:line="300" w:lineRule="atLeast"/>
        <w:ind w:left="720"/>
        <w:jc w:val="both"/>
        <w:rPr>
          <w:rFonts w:ascii="Ebrima" w:hAnsi="Ebrima" w:cs="Segoe UI"/>
          <w:sz w:val="20"/>
          <w:szCs w:val="20"/>
        </w:rPr>
      </w:pPr>
      <w:r w:rsidRPr="00FF5BAF">
        <w:rPr>
          <w:rFonts w:ascii="Ebrima" w:hAnsi="Ebrima" w:cs="Segoe UI"/>
          <w:sz w:val="20"/>
          <w:szCs w:val="20"/>
        </w:rPr>
        <w:fldChar w:fldCharType="begin"/>
      </w:r>
      <w:r w:rsidRPr="00FF5BAF">
        <w:rPr>
          <w:rFonts w:ascii="Ebrima" w:hAnsi="Ebrima" w:cs="Segoe UI"/>
          <w:sz w:val="20"/>
          <w:szCs w:val="20"/>
        </w:rPr>
        <w:instrText xml:space="preserve"> REF _Ref220403583 \h  \* MERGEFORMAT </w:instrText>
      </w:r>
      <w:r w:rsidRPr="00FF5BAF">
        <w:rPr>
          <w:rFonts w:ascii="Ebrima" w:hAnsi="Ebrima" w:cs="Segoe UI"/>
          <w:sz w:val="20"/>
          <w:szCs w:val="20"/>
        </w:rPr>
      </w:r>
      <w:r w:rsidRPr="00FF5BAF">
        <w:rPr>
          <w:rFonts w:ascii="Ebrima" w:hAnsi="Ebrima" w:cs="Segoe UI"/>
          <w:sz w:val="20"/>
          <w:szCs w:val="20"/>
        </w:rPr>
        <w:fldChar w:fldCharType="separate"/>
      </w:r>
      <w:r w:rsidR="004935F9" w:rsidRPr="00800D45">
        <w:rPr>
          <w:rFonts w:ascii="Ebrima" w:hAnsi="Ebrima"/>
          <w:sz w:val="20"/>
          <w:szCs w:val="20"/>
        </w:rPr>
        <w:t xml:space="preserve">Figure </w:t>
      </w:r>
      <w:r w:rsidR="004935F9" w:rsidRPr="00800D45">
        <w:rPr>
          <w:rFonts w:ascii="Ebrima" w:hAnsi="Ebrima"/>
          <w:noProof/>
          <w:sz w:val="20"/>
          <w:szCs w:val="20"/>
        </w:rPr>
        <w:t>4</w:t>
      </w:r>
      <w:r w:rsidR="004935F9" w:rsidRPr="00800D45">
        <w:rPr>
          <w:rFonts w:ascii="Ebrima" w:hAnsi="Ebrima"/>
          <w:noProof/>
          <w:sz w:val="20"/>
          <w:szCs w:val="20"/>
        </w:rPr>
        <w:noBreakHyphen/>
        <w:t>3</w:t>
      </w:r>
      <w:r w:rsidRPr="00FF5BAF">
        <w:rPr>
          <w:rFonts w:ascii="Ebrima" w:hAnsi="Ebrima" w:cs="Segoe UI"/>
          <w:sz w:val="20"/>
          <w:szCs w:val="20"/>
        </w:rPr>
        <w:fldChar w:fldCharType="end"/>
      </w:r>
      <w:r w:rsidRPr="00FF5BAF">
        <w:rPr>
          <w:rFonts w:ascii="Ebrima" w:hAnsi="Ebrima" w:cs="Segoe UI"/>
          <w:sz w:val="20"/>
          <w:szCs w:val="20"/>
        </w:rPr>
        <w:t xml:space="preserve"> </w:t>
      </w:r>
      <w:r w:rsidR="004225E6" w:rsidRPr="00FF5BAF">
        <w:rPr>
          <w:rFonts w:ascii="Ebrima" w:hAnsi="Ebrima" w:cs="Segoe UI"/>
          <w:sz w:val="20"/>
          <w:szCs w:val="20"/>
        </w:rPr>
        <w:t>confirms</w:t>
      </w:r>
      <w:r w:rsidRPr="00FF5BAF">
        <w:rPr>
          <w:rFonts w:ascii="Ebrima" w:hAnsi="Ebrima" w:cs="Segoe UI"/>
          <w:sz w:val="20"/>
          <w:szCs w:val="20"/>
        </w:rPr>
        <w:t xml:space="preserve"> the 0.5% AEP tidal event with climate change. No changes in flood depth are observed outside model tolerances, with the exception of two very small areas off site, adjacent to the A487 south of Priory Bridge. These increases are minor and the A487 remains above predicted flood levels.</w:t>
      </w:r>
    </w:p>
    <w:p w14:paraId="3B495FB3" w14:textId="28018CA2" w:rsidR="00FF5BAF" w:rsidRPr="00FF5BAF" w:rsidRDefault="00FF5BAF" w:rsidP="00360532">
      <w:pPr>
        <w:pStyle w:val="NormalWeb"/>
        <w:spacing w:line="300" w:lineRule="atLeast"/>
        <w:ind w:left="720"/>
        <w:jc w:val="both"/>
        <w:rPr>
          <w:rFonts w:ascii="Ebrima" w:hAnsi="Ebrima" w:cs="Segoe UI"/>
          <w:sz w:val="20"/>
          <w:szCs w:val="20"/>
        </w:rPr>
      </w:pPr>
      <w:r w:rsidRPr="00FF5BAF">
        <w:rPr>
          <w:rFonts w:ascii="Ebrima" w:hAnsi="Ebrima"/>
          <w:sz w:val="20"/>
          <w:szCs w:val="20"/>
        </w:rPr>
        <w:fldChar w:fldCharType="begin"/>
      </w:r>
      <w:r w:rsidRPr="00FF5BAF">
        <w:rPr>
          <w:rFonts w:ascii="Ebrima" w:hAnsi="Ebrima" w:cs="Segoe UI"/>
          <w:sz w:val="20"/>
          <w:szCs w:val="20"/>
        </w:rPr>
        <w:instrText xml:space="preserve"> REF _Ref224128892 \h </w:instrText>
      </w:r>
      <w:r w:rsidRPr="00FF5BAF">
        <w:rPr>
          <w:rFonts w:ascii="Ebrima" w:hAnsi="Ebrima"/>
          <w:sz w:val="20"/>
          <w:szCs w:val="20"/>
        </w:rPr>
        <w:instrText xml:space="preserve"> \* MERGEFORMAT </w:instrText>
      </w:r>
      <w:r w:rsidRPr="00FF5BAF">
        <w:rPr>
          <w:rFonts w:ascii="Ebrima" w:hAnsi="Ebrima"/>
          <w:sz w:val="20"/>
          <w:szCs w:val="20"/>
        </w:rPr>
      </w:r>
      <w:r w:rsidRPr="00FF5BAF">
        <w:rPr>
          <w:rFonts w:ascii="Ebrima" w:hAnsi="Ebrima"/>
          <w:sz w:val="20"/>
          <w:szCs w:val="20"/>
        </w:rPr>
        <w:fldChar w:fldCharType="separate"/>
      </w:r>
      <w:r w:rsidR="004935F9" w:rsidRPr="00800D45">
        <w:rPr>
          <w:rFonts w:ascii="Ebrima" w:hAnsi="Ebrima"/>
          <w:sz w:val="20"/>
          <w:szCs w:val="20"/>
        </w:rPr>
        <w:t xml:space="preserve">Figure </w:t>
      </w:r>
      <w:r w:rsidR="004935F9" w:rsidRPr="00800D45">
        <w:rPr>
          <w:rFonts w:ascii="Ebrima" w:hAnsi="Ebrima"/>
          <w:noProof/>
          <w:sz w:val="20"/>
          <w:szCs w:val="20"/>
        </w:rPr>
        <w:t>4</w:t>
      </w:r>
      <w:r w:rsidR="004935F9" w:rsidRPr="00800D45">
        <w:rPr>
          <w:rFonts w:ascii="Ebrima" w:hAnsi="Ebrima"/>
          <w:noProof/>
          <w:sz w:val="20"/>
          <w:szCs w:val="20"/>
        </w:rPr>
        <w:noBreakHyphen/>
        <w:t>4</w:t>
      </w:r>
      <w:r w:rsidRPr="00FF5BAF">
        <w:rPr>
          <w:rFonts w:ascii="Ebrima" w:hAnsi="Ebrima"/>
          <w:sz w:val="20"/>
          <w:szCs w:val="20"/>
        </w:rPr>
        <w:fldChar w:fldCharType="end"/>
      </w:r>
      <w:r>
        <w:rPr>
          <w:rFonts w:ascii="Ebrima" w:hAnsi="Ebrima"/>
          <w:sz w:val="20"/>
          <w:szCs w:val="20"/>
        </w:rPr>
        <w:t xml:space="preserve"> </w:t>
      </w:r>
      <w:r w:rsidRPr="00FF5BAF">
        <w:rPr>
          <w:rFonts w:ascii="Ebrima" w:hAnsi="Ebrima" w:cs="Segoe UI"/>
          <w:sz w:val="20"/>
          <w:szCs w:val="20"/>
        </w:rPr>
        <w:t>shows the 0.</w:t>
      </w:r>
      <w:r>
        <w:rPr>
          <w:rFonts w:ascii="Ebrima" w:hAnsi="Ebrima" w:cs="Segoe UI"/>
          <w:sz w:val="20"/>
          <w:szCs w:val="20"/>
        </w:rPr>
        <w:t>1</w:t>
      </w:r>
      <w:r w:rsidRPr="00FF5BAF">
        <w:rPr>
          <w:rFonts w:ascii="Ebrima" w:hAnsi="Ebrima" w:cs="Segoe UI"/>
          <w:sz w:val="20"/>
          <w:szCs w:val="20"/>
        </w:rPr>
        <w:t>% AEP tidal event with climate change.</w:t>
      </w:r>
      <w:r>
        <w:rPr>
          <w:rFonts w:ascii="Ebrima" w:hAnsi="Ebrima" w:cs="Segoe UI"/>
          <w:sz w:val="20"/>
          <w:szCs w:val="20"/>
        </w:rPr>
        <w:t xml:space="preserve"> Similarly, </w:t>
      </w:r>
      <w:r w:rsidRPr="00FF5BAF">
        <w:rPr>
          <w:rFonts w:ascii="Ebrima" w:hAnsi="Ebrima"/>
          <w:sz w:val="20"/>
          <w:szCs w:val="20"/>
        </w:rPr>
        <w:t>no change in peak water level outside of model tolerances</w:t>
      </w:r>
      <w:r>
        <w:rPr>
          <w:rFonts w:ascii="Ebrima" w:hAnsi="Ebrima"/>
          <w:sz w:val="20"/>
          <w:szCs w:val="20"/>
        </w:rPr>
        <w:t xml:space="preserve"> are displayed,</w:t>
      </w:r>
      <w:r w:rsidRPr="00FF5BAF">
        <w:rPr>
          <w:rFonts w:ascii="Ebrima" w:hAnsi="Ebrima"/>
          <w:sz w:val="20"/>
          <w:szCs w:val="20"/>
        </w:rPr>
        <w:t xml:space="preserve"> except for some very small areas at the peripheries of the flood extents.</w:t>
      </w:r>
      <w:r>
        <w:rPr>
          <w:rFonts w:ascii="Ebrima" w:hAnsi="Ebrima"/>
          <w:sz w:val="20"/>
          <w:szCs w:val="20"/>
        </w:rPr>
        <w:t xml:space="preserve"> </w:t>
      </w:r>
      <w:r w:rsidRPr="00FF5BAF">
        <w:rPr>
          <w:rFonts w:ascii="Ebrima" w:hAnsi="Ebrima"/>
          <w:sz w:val="20"/>
          <w:szCs w:val="20"/>
        </w:rPr>
        <w:t>The largest increase</w:t>
      </w:r>
      <w:r>
        <w:rPr>
          <w:rFonts w:ascii="Ebrima" w:hAnsi="Ebrima"/>
          <w:sz w:val="20"/>
          <w:szCs w:val="20"/>
        </w:rPr>
        <w:t xml:space="preserve"> in flood level</w:t>
      </w:r>
      <w:r w:rsidRPr="00FF5BAF">
        <w:rPr>
          <w:rFonts w:ascii="Ebrima" w:hAnsi="Ebrima"/>
          <w:sz w:val="20"/>
          <w:szCs w:val="20"/>
        </w:rPr>
        <w:t xml:space="preserve"> occurs in a ditch located on the west side of the A487 beside the roundabout leading to Priory Bridge (north of the river). Here the very minor increase in flood level (&lt;1mm) is being accentuated as flood water accumulates in a depression and exaggerates the impact.</w:t>
      </w:r>
      <w:r w:rsidR="004225E6">
        <w:rPr>
          <w:rFonts w:ascii="Ebrima" w:hAnsi="Ebrima"/>
          <w:sz w:val="20"/>
          <w:szCs w:val="20"/>
        </w:rPr>
        <w:t xml:space="preserve"> </w:t>
      </w:r>
      <w:r w:rsidR="004225E6" w:rsidRPr="004225E6">
        <w:rPr>
          <w:rFonts w:ascii="Ebrima" w:hAnsi="Ebrima"/>
          <w:sz w:val="20"/>
          <w:szCs w:val="20"/>
        </w:rPr>
        <w:t>This does not reflect a material increase in flood risk.</w:t>
      </w:r>
    </w:p>
    <w:p w14:paraId="07570673" w14:textId="4DBA83C3" w:rsidR="00360532" w:rsidRPr="00FF5BAF" w:rsidRDefault="00360532" w:rsidP="00360532">
      <w:pPr>
        <w:pStyle w:val="NormalWeb"/>
        <w:spacing w:line="300" w:lineRule="atLeast"/>
        <w:ind w:left="720"/>
        <w:jc w:val="both"/>
        <w:rPr>
          <w:rFonts w:ascii="Ebrima" w:hAnsi="Ebrima" w:cs="Segoe UI"/>
          <w:sz w:val="20"/>
          <w:szCs w:val="20"/>
        </w:rPr>
      </w:pPr>
      <w:r w:rsidRPr="00FF5BAF">
        <w:rPr>
          <w:rFonts w:ascii="Ebrima" w:hAnsi="Ebrima" w:cs="Segoe UI"/>
          <w:sz w:val="20"/>
          <w:szCs w:val="20"/>
        </w:rPr>
        <w:fldChar w:fldCharType="begin"/>
      </w:r>
      <w:r w:rsidRPr="00FF5BAF">
        <w:rPr>
          <w:rFonts w:ascii="Ebrima" w:hAnsi="Ebrima" w:cs="Segoe UI"/>
          <w:sz w:val="20"/>
          <w:szCs w:val="20"/>
        </w:rPr>
        <w:instrText xml:space="preserve"> REF _Ref220403599 \h  \* MERGEFORMAT </w:instrText>
      </w:r>
      <w:r w:rsidRPr="00FF5BAF">
        <w:rPr>
          <w:rFonts w:ascii="Ebrima" w:hAnsi="Ebrima" w:cs="Segoe UI"/>
          <w:sz w:val="20"/>
          <w:szCs w:val="20"/>
        </w:rPr>
      </w:r>
      <w:r w:rsidRPr="00FF5BAF">
        <w:rPr>
          <w:rFonts w:ascii="Ebrima" w:hAnsi="Ebrima" w:cs="Segoe UI"/>
          <w:sz w:val="20"/>
          <w:szCs w:val="20"/>
        </w:rPr>
        <w:fldChar w:fldCharType="separate"/>
      </w:r>
      <w:r w:rsidR="004935F9" w:rsidRPr="00800D45">
        <w:rPr>
          <w:rFonts w:ascii="Ebrima" w:hAnsi="Ebrima"/>
          <w:sz w:val="20"/>
          <w:szCs w:val="20"/>
        </w:rPr>
        <w:t xml:space="preserve">Figure </w:t>
      </w:r>
      <w:r w:rsidR="004935F9" w:rsidRPr="00800D45">
        <w:rPr>
          <w:rFonts w:ascii="Ebrima" w:hAnsi="Ebrima"/>
          <w:noProof/>
          <w:sz w:val="20"/>
          <w:szCs w:val="20"/>
        </w:rPr>
        <w:t>4</w:t>
      </w:r>
      <w:r w:rsidR="004935F9" w:rsidRPr="00800D45">
        <w:rPr>
          <w:rFonts w:ascii="Ebrima" w:hAnsi="Ebrima"/>
          <w:noProof/>
          <w:sz w:val="20"/>
          <w:szCs w:val="20"/>
        </w:rPr>
        <w:noBreakHyphen/>
        <w:t>5</w:t>
      </w:r>
      <w:r w:rsidRPr="00FF5BAF">
        <w:rPr>
          <w:rFonts w:ascii="Ebrima" w:hAnsi="Ebrima" w:cs="Segoe UI"/>
          <w:sz w:val="20"/>
          <w:szCs w:val="20"/>
        </w:rPr>
        <w:fldChar w:fldCharType="end"/>
      </w:r>
      <w:r w:rsidRPr="00FF5BAF">
        <w:rPr>
          <w:rFonts w:ascii="Ebrima" w:hAnsi="Ebrima" w:cs="Segoe UI"/>
          <w:sz w:val="20"/>
          <w:szCs w:val="20"/>
        </w:rPr>
        <w:t xml:space="preserve"> indicates the peak level water changes for the 1% AEP fluvial event with climate change. Minor increases in water levels are identified near Cardigan Bridge but remain confined within the channel. A slightly larger increase (up to approximately 0.06</w:t>
      </w:r>
      <w:r w:rsidRPr="00FF5BAF">
        <w:rPr>
          <w:sz w:val="20"/>
          <w:szCs w:val="20"/>
        </w:rPr>
        <w:t> </w:t>
      </w:r>
      <w:r w:rsidRPr="00FF5BAF">
        <w:rPr>
          <w:rFonts w:ascii="Ebrima" w:hAnsi="Ebrima" w:cs="Segoe UI"/>
          <w:sz w:val="20"/>
          <w:szCs w:val="20"/>
        </w:rPr>
        <w:t xml:space="preserve">m) is shown close to the </w:t>
      </w:r>
      <w:r w:rsidRPr="00FF5BAF">
        <w:rPr>
          <w:rFonts w:ascii="Ebrima" w:hAnsi="Ebrima" w:cs="Segoe UI"/>
          <w:sz w:val="20"/>
          <w:szCs w:val="20"/>
        </w:rPr>
        <w:lastRenderedPageBreak/>
        <w:t>GRAIN premises, associated with a small local depression where floodwater becomes temporarily trapped. These changes are highly localised and do not indicate any wider off</w:t>
      </w:r>
      <w:r w:rsidRPr="00FF5BAF">
        <w:rPr>
          <w:rFonts w:ascii="Ebrima" w:hAnsi="Ebrima" w:cs="Segoe UI"/>
          <w:sz w:val="20"/>
          <w:szCs w:val="20"/>
        </w:rPr>
        <w:noBreakHyphen/>
        <w:t>site impact.</w:t>
      </w:r>
    </w:p>
    <w:p w14:paraId="47D44B20" w14:textId="19AFDD3B" w:rsidR="004935F9" w:rsidRDefault="00FF5BAF" w:rsidP="009F3FAA">
      <w:pPr>
        <w:ind w:left="709"/>
      </w:pPr>
      <w:r w:rsidRPr="00FF5BAF">
        <w:fldChar w:fldCharType="begin"/>
      </w:r>
      <w:r w:rsidRPr="00FF5BAF">
        <w:instrText xml:space="preserve"> REF _Ref224128703 \h  \* MERGEFORMAT </w:instrText>
      </w:r>
      <w:r w:rsidRPr="00FF5BAF">
        <w:fldChar w:fldCharType="separate"/>
      </w:r>
      <w:r w:rsidR="004935F9" w:rsidRPr="00800D45">
        <w:t xml:space="preserve">Figure </w:t>
      </w:r>
      <w:r w:rsidR="004935F9" w:rsidRPr="00800D45">
        <w:rPr>
          <w:noProof/>
        </w:rPr>
        <w:t>4</w:t>
      </w:r>
      <w:r w:rsidR="004935F9" w:rsidRPr="00800D45">
        <w:rPr>
          <w:noProof/>
        </w:rPr>
        <w:noBreakHyphen/>
        <w:t>6</w:t>
      </w:r>
      <w:r w:rsidRPr="00FF5BAF">
        <w:fldChar w:fldCharType="end"/>
      </w:r>
      <w:r w:rsidR="004225E6">
        <w:t xml:space="preserve"> highlights the</w:t>
      </w:r>
      <w:r w:rsidRPr="00FF5BAF">
        <w:t xml:space="preserve"> 0.1% AEP fluvial event</w:t>
      </w:r>
      <w:r w:rsidR="004225E6">
        <w:t xml:space="preserve"> with climate change, which</w:t>
      </w:r>
      <w:r w:rsidRPr="00FF5BAF">
        <w:t xml:space="preserve"> is the only event where impact</w:t>
      </w:r>
      <w:r w:rsidR="00985C2C">
        <w:t>s</w:t>
      </w:r>
      <w:r w:rsidRPr="00FF5BAF">
        <w:t xml:space="preserve"> </w:t>
      </w:r>
      <w:r w:rsidR="00985C2C">
        <w:t xml:space="preserve">across a wider area </w:t>
      </w:r>
      <w:r w:rsidR="004225E6">
        <w:t>are seen</w:t>
      </w:r>
      <w:r w:rsidRPr="00FF5BAF">
        <w:t xml:space="preserve">. The area of the Strand nearest Cardigan Bridge shows an increase to flood levels in excess of 0.2m; this is because the defence is now trapping flood water behind </w:t>
      </w:r>
      <w:r w:rsidR="001E12CB">
        <w:t>after it has been</w:t>
      </w:r>
      <w:r w:rsidRPr="00FF5BAF">
        <w:t xml:space="preserve"> </w:t>
      </w:r>
      <w:r w:rsidRPr="00E05B14">
        <w:t xml:space="preserve">overtopped. </w:t>
      </w:r>
    </w:p>
    <w:p w14:paraId="19C68A34" w14:textId="77777777" w:rsidR="009F3FAA" w:rsidRPr="00E05B14" w:rsidRDefault="009F3FAA" w:rsidP="009F3FAA">
      <w:pPr>
        <w:ind w:left="709"/>
      </w:pPr>
    </w:p>
    <w:p w14:paraId="7C14DAED" w14:textId="6FD9CD4C" w:rsidR="00AC1B63" w:rsidRPr="00C143A6" w:rsidRDefault="00FF5BAF" w:rsidP="002C36DB">
      <w:pPr>
        <w:ind w:left="709"/>
        <w:rPr>
          <w:b/>
          <w:bCs/>
        </w:rPr>
      </w:pPr>
      <w:r w:rsidRPr="00E05B14">
        <w:t>There is a much wider impact further upstream where water levels are consistently increased by 0.025m affecting the whole of the marsh on the left-bank of the Teifi, but more critically it affects the A484, Pont-y-Cliefon and Station Yard.</w:t>
      </w:r>
      <w:r w:rsidR="00E05B14" w:rsidRPr="00E05B14">
        <w:t xml:space="preserve"> </w:t>
      </w:r>
      <w:r w:rsidR="00115FD8">
        <w:t>However,</w:t>
      </w:r>
      <w:r w:rsidR="001E12CB">
        <w:t xml:space="preserve"> we should consider the increase in flood depth in context</w:t>
      </w:r>
      <w:r w:rsidR="00115FD8">
        <w:t xml:space="preserve"> of the frequency of flooding and flood depths that already occur</w:t>
      </w:r>
      <w:r w:rsidR="00E05B14">
        <w:t>.</w:t>
      </w:r>
      <w:r w:rsidR="00AC1B63">
        <w:t xml:space="preserve"> </w:t>
      </w:r>
      <w:r w:rsidR="00115FD8">
        <w:t>This is discussed further after the flood depth difference figures below.</w:t>
      </w:r>
    </w:p>
    <w:p w14:paraId="652DE76F" w14:textId="26FBC31A" w:rsidR="00800D45" w:rsidRPr="009F3FAA" w:rsidRDefault="00E05B14" w:rsidP="009F3FAA">
      <w:r w:rsidRPr="009F3FAA">
        <w:t xml:space="preserve"> </w:t>
      </w:r>
    </w:p>
    <w:p w14:paraId="30CC8E11" w14:textId="513DA708" w:rsidR="00E05B14" w:rsidRDefault="00E05B14" w:rsidP="009F3FAA">
      <w:r>
        <w:br w:type="page"/>
      </w:r>
    </w:p>
    <w:p w14:paraId="74921141" w14:textId="2523B044" w:rsidR="00845CC4" w:rsidRPr="00845CC4" w:rsidRDefault="00845CC4" w:rsidP="00845CC4">
      <w:pPr>
        <w:pStyle w:val="Reporttext"/>
        <w:keepNext/>
        <w:ind w:left="0"/>
      </w:pPr>
      <w:r w:rsidRPr="00845CC4">
        <w:rPr>
          <w:noProof/>
          <w:color w:val="FF0000"/>
        </w:rPr>
        <w:lastRenderedPageBreak/>
        <w:drawing>
          <wp:inline distT="0" distB="0" distL="0" distR="0" wp14:anchorId="5D82B3A3" wp14:editId="7A326BA6">
            <wp:extent cx="5616000" cy="3971178"/>
            <wp:effectExtent l="57150" t="57150" r="99060" b="86995"/>
            <wp:docPr id="116397060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970606" name="Picture 1163970606"/>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616000" cy="3971178"/>
                    </a:xfrm>
                    <a:prstGeom prst="rect">
                      <a:avLst/>
                    </a:prstGeom>
                    <a:ln>
                      <a:solidFill>
                        <a:schemeClr val="tx1"/>
                      </a:solidFill>
                    </a:ln>
                    <a:effectLst>
                      <a:outerShdw blurRad="50800" dist="38100" dir="2700000" algn="tl" rotWithShape="0">
                        <a:prstClr val="black">
                          <a:alpha val="40000"/>
                        </a:prstClr>
                      </a:outerShdw>
                    </a:effectLst>
                  </pic:spPr>
                </pic:pic>
              </a:graphicData>
            </a:graphic>
          </wp:inline>
        </w:drawing>
      </w:r>
    </w:p>
    <w:p w14:paraId="22ACE2BA" w14:textId="54BE3534" w:rsidR="00845CC4" w:rsidRDefault="00845CC4" w:rsidP="00360532">
      <w:pPr>
        <w:pStyle w:val="Figurecaption"/>
      </w:pPr>
      <w:bookmarkStart w:id="33" w:name="_Ref220403583"/>
      <w:bookmarkStart w:id="34" w:name="_Toc220482692"/>
      <w:r w:rsidRPr="00845CC4">
        <w:t xml:space="preserve">Figure </w:t>
      </w:r>
      <w:r w:rsidR="004F49BB">
        <w:fldChar w:fldCharType="begin"/>
      </w:r>
      <w:r w:rsidR="004F49BB">
        <w:instrText xml:space="preserve"> STYLEREF 1 \s </w:instrText>
      </w:r>
      <w:r w:rsidR="004F49BB">
        <w:fldChar w:fldCharType="separate"/>
      </w:r>
      <w:r w:rsidR="004F49BB">
        <w:rPr>
          <w:noProof/>
        </w:rPr>
        <w:t>4</w:t>
      </w:r>
      <w:r w:rsidR="004F49BB">
        <w:fldChar w:fldCharType="end"/>
      </w:r>
      <w:r w:rsidR="004F49BB">
        <w:noBreakHyphen/>
      </w:r>
      <w:r w:rsidR="004F49BB">
        <w:fldChar w:fldCharType="begin"/>
      </w:r>
      <w:r w:rsidR="004F49BB">
        <w:instrText xml:space="preserve"> SEQ Figure \* ARABIC \s 1 </w:instrText>
      </w:r>
      <w:r w:rsidR="004F49BB">
        <w:fldChar w:fldCharType="separate"/>
      </w:r>
      <w:r w:rsidR="004F49BB">
        <w:rPr>
          <w:noProof/>
        </w:rPr>
        <w:t>3</w:t>
      </w:r>
      <w:r w:rsidR="004F49BB">
        <w:fldChar w:fldCharType="end"/>
      </w:r>
      <w:bookmarkEnd w:id="33"/>
      <w:r w:rsidR="00C10922">
        <w:t>:</w:t>
      </w:r>
      <w:r w:rsidRPr="00845CC4">
        <w:t xml:space="preserve"> Peak water level changes: 0.5% AEP tidal event with climate change</w:t>
      </w:r>
      <w:bookmarkEnd w:id="34"/>
    </w:p>
    <w:p w14:paraId="6C820386" w14:textId="77777777" w:rsidR="00800D45" w:rsidRDefault="005977CD" w:rsidP="00E05B14">
      <w:pPr>
        <w:pStyle w:val="Reporttext"/>
        <w:keepNext/>
        <w:ind w:left="0"/>
      </w:pPr>
      <w:r w:rsidRPr="00845CC4">
        <w:rPr>
          <w:noProof/>
          <w:color w:val="FF0000"/>
        </w:rPr>
        <w:drawing>
          <wp:inline distT="0" distB="0" distL="0" distR="0" wp14:anchorId="6128C1B2" wp14:editId="04178912">
            <wp:extent cx="5615694" cy="3971178"/>
            <wp:effectExtent l="57150" t="57150" r="99695" b="86995"/>
            <wp:docPr id="10373956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395620" name="Picture 20"/>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615694" cy="3971178"/>
                    </a:xfrm>
                    <a:prstGeom prst="rect">
                      <a:avLst/>
                    </a:prstGeom>
                    <a:ln>
                      <a:solidFill>
                        <a:schemeClr val="tx1"/>
                      </a:solidFill>
                    </a:ln>
                    <a:effectLst>
                      <a:outerShdw blurRad="50800" dist="38100" dir="2700000" algn="tl" rotWithShape="0">
                        <a:prstClr val="black">
                          <a:alpha val="40000"/>
                        </a:prstClr>
                      </a:outerShdw>
                    </a:effectLst>
                  </pic:spPr>
                </pic:pic>
              </a:graphicData>
            </a:graphic>
          </wp:inline>
        </w:drawing>
      </w:r>
    </w:p>
    <w:p w14:paraId="22227B01" w14:textId="730A7BB9" w:rsidR="00800D45" w:rsidRDefault="00800D45" w:rsidP="00800D45">
      <w:pPr>
        <w:pStyle w:val="Caption"/>
        <w:spacing w:before="0"/>
        <w:ind w:hanging="578"/>
      </w:pPr>
      <w:r>
        <w:t xml:space="preserve">Figure </w:t>
      </w:r>
      <w:r w:rsidR="004F49BB">
        <w:fldChar w:fldCharType="begin"/>
      </w:r>
      <w:r w:rsidR="004F49BB">
        <w:instrText xml:space="preserve"> STYLEREF 1 \s </w:instrText>
      </w:r>
      <w:r w:rsidR="004F49BB">
        <w:fldChar w:fldCharType="separate"/>
      </w:r>
      <w:r w:rsidR="004F49BB">
        <w:rPr>
          <w:noProof/>
        </w:rPr>
        <w:t>4</w:t>
      </w:r>
      <w:r w:rsidR="004F49BB">
        <w:fldChar w:fldCharType="end"/>
      </w:r>
      <w:r w:rsidR="004F49BB">
        <w:noBreakHyphen/>
      </w:r>
      <w:r w:rsidR="004F49BB">
        <w:fldChar w:fldCharType="begin"/>
      </w:r>
      <w:r w:rsidR="004F49BB">
        <w:instrText xml:space="preserve"> SEQ Figure \* ARABIC \s 1 </w:instrText>
      </w:r>
      <w:r w:rsidR="004F49BB">
        <w:fldChar w:fldCharType="separate"/>
      </w:r>
      <w:r w:rsidR="004F49BB">
        <w:rPr>
          <w:noProof/>
        </w:rPr>
        <w:t>4</w:t>
      </w:r>
      <w:r w:rsidR="004F49BB">
        <w:fldChar w:fldCharType="end"/>
      </w:r>
      <w:r>
        <w:t xml:space="preserve">: </w:t>
      </w:r>
      <w:r w:rsidRPr="008E57A2">
        <w:t>Peak water level changes: 0.1% AEP tidal event with climate change</w:t>
      </w:r>
    </w:p>
    <w:p w14:paraId="47F3C636" w14:textId="77777777" w:rsidR="00800D45" w:rsidRDefault="00845CC4" w:rsidP="00800D45">
      <w:pPr>
        <w:pStyle w:val="Caption"/>
        <w:keepNext/>
        <w:spacing w:before="0" w:after="0"/>
        <w:ind w:hanging="720"/>
      </w:pPr>
      <w:r w:rsidRPr="00845CC4">
        <w:rPr>
          <w:noProof/>
          <w:color w:val="FF0000"/>
        </w:rPr>
        <w:lastRenderedPageBreak/>
        <w:drawing>
          <wp:inline distT="0" distB="0" distL="0" distR="0" wp14:anchorId="36965FFA" wp14:editId="41ECD0D0">
            <wp:extent cx="5616000" cy="3971178"/>
            <wp:effectExtent l="57150" t="57150" r="99060" b="86995"/>
            <wp:docPr id="71308173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081730" name="Picture 713081730"/>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616000" cy="3971178"/>
                    </a:xfrm>
                    <a:prstGeom prst="rect">
                      <a:avLst/>
                    </a:prstGeom>
                    <a:ln>
                      <a:solidFill>
                        <a:schemeClr val="tx1"/>
                      </a:solidFill>
                    </a:ln>
                    <a:effectLst>
                      <a:outerShdw blurRad="50800" dist="38100" dir="2700000" algn="tl" rotWithShape="0">
                        <a:prstClr val="black">
                          <a:alpha val="40000"/>
                        </a:prstClr>
                      </a:outerShdw>
                    </a:effectLst>
                  </pic:spPr>
                </pic:pic>
              </a:graphicData>
            </a:graphic>
          </wp:inline>
        </w:drawing>
      </w:r>
    </w:p>
    <w:p w14:paraId="7ACEE7ED" w14:textId="4CB38FA9" w:rsidR="00845CC4" w:rsidRDefault="00800D45" w:rsidP="00800D45">
      <w:pPr>
        <w:pStyle w:val="Caption"/>
        <w:spacing w:before="0"/>
        <w:ind w:hanging="578"/>
      </w:pPr>
      <w:r>
        <w:t xml:space="preserve">Figure </w:t>
      </w:r>
      <w:r w:rsidR="004F49BB">
        <w:fldChar w:fldCharType="begin"/>
      </w:r>
      <w:r w:rsidR="004F49BB">
        <w:instrText xml:space="preserve"> STYLEREF 1 \s </w:instrText>
      </w:r>
      <w:r w:rsidR="004F49BB">
        <w:fldChar w:fldCharType="separate"/>
      </w:r>
      <w:r w:rsidR="004F49BB">
        <w:rPr>
          <w:noProof/>
        </w:rPr>
        <w:t>4</w:t>
      </w:r>
      <w:r w:rsidR="004F49BB">
        <w:fldChar w:fldCharType="end"/>
      </w:r>
      <w:r w:rsidR="004F49BB">
        <w:noBreakHyphen/>
      </w:r>
      <w:r w:rsidR="004F49BB">
        <w:fldChar w:fldCharType="begin"/>
      </w:r>
      <w:r w:rsidR="004F49BB">
        <w:instrText xml:space="preserve"> SEQ Figure \* ARABIC \s 1 </w:instrText>
      </w:r>
      <w:r w:rsidR="004F49BB">
        <w:fldChar w:fldCharType="separate"/>
      </w:r>
      <w:r w:rsidR="004F49BB">
        <w:rPr>
          <w:noProof/>
        </w:rPr>
        <w:t>5</w:t>
      </w:r>
      <w:r w:rsidR="004F49BB">
        <w:fldChar w:fldCharType="end"/>
      </w:r>
      <w:r>
        <w:t xml:space="preserve">: </w:t>
      </w:r>
      <w:r w:rsidRPr="008715CB">
        <w:t>Peak water level changes: 1% AEP fluvial event with climate change</w:t>
      </w:r>
    </w:p>
    <w:p w14:paraId="72664376" w14:textId="77777777" w:rsidR="009F3FAA" w:rsidRPr="009F3FAA" w:rsidRDefault="009F3FAA" w:rsidP="009F3FAA"/>
    <w:p w14:paraId="03C09FDC" w14:textId="61C74392" w:rsidR="005977CD" w:rsidRPr="00845CC4" w:rsidRDefault="005977CD" w:rsidP="00FF5BAF">
      <w:pPr>
        <w:pStyle w:val="Figurecaption"/>
      </w:pPr>
      <w:r w:rsidRPr="00845CC4">
        <w:rPr>
          <w:noProof/>
          <w:color w:val="FF0000"/>
        </w:rPr>
        <w:drawing>
          <wp:inline distT="0" distB="0" distL="0" distR="0" wp14:anchorId="07EC30CE" wp14:editId="7CF95A75">
            <wp:extent cx="5615694" cy="3971178"/>
            <wp:effectExtent l="57150" t="57150" r="99695" b="86995"/>
            <wp:docPr id="2144526704"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4526704" name="Picture 20"/>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615694" cy="3971178"/>
                    </a:xfrm>
                    <a:prstGeom prst="rect">
                      <a:avLst/>
                    </a:prstGeom>
                    <a:ln>
                      <a:solidFill>
                        <a:schemeClr val="tx1"/>
                      </a:solidFill>
                    </a:ln>
                    <a:effectLst>
                      <a:outerShdw blurRad="50800" dist="38100" dir="2700000" algn="tl" rotWithShape="0">
                        <a:prstClr val="black">
                          <a:alpha val="40000"/>
                        </a:prstClr>
                      </a:outerShdw>
                    </a:effectLst>
                  </pic:spPr>
                </pic:pic>
              </a:graphicData>
            </a:graphic>
          </wp:inline>
        </w:drawing>
      </w:r>
    </w:p>
    <w:p w14:paraId="0FC15BD2" w14:textId="2743B720" w:rsidR="005977CD" w:rsidRDefault="005977CD" w:rsidP="00800D45">
      <w:pPr>
        <w:pStyle w:val="Figurecaption"/>
        <w:spacing w:before="0"/>
      </w:pPr>
      <w:bookmarkStart w:id="35" w:name="_Ref224128703"/>
      <w:r w:rsidRPr="00845CC4">
        <w:t xml:space="preserve">Figure </w:t>
      </w:r>
      <w:r w:rsidR="004F49BB">
        <w:fldChar w:fldCharType="begin"/>
      </w:r>
      <w:r w:rsidR="004F49BB">
        <w:instrText xml:space="preserve"> STYLEREF 1 \s </w:instrText>
      </w:r>
      <w:r w:rsidR="004F49BB">
        <w:fldChar w:fldCharType="separate"/>
      </w:r>
      <w:r w:rsidR="004F49BB">
        <w:rPr>
          <w:noProof/>
        </w:rPr>
        <w:t>4</w:t>
      </w:r>
      <w:r w:rsidR="004F49BB">
        <w:fldChar w:fldCharType="end"/>
      </w:r>
      <w:r w:rsidR="004F49BB">
        <w:noBreakHyphen/>
      </w:r>
      <w:r w:rsidR="004F49BB">
        <w:fldChar w:fldCharType="begin"/>
      </w:r>
      <w:r w:rsidR="004F49BB">
        <w:instrText xml:space="preserve"> SEQ Figure \* ARABIC \s 1 </w:instrText>
      </w:r>
      <w:r w:rsidR="004F49BB">
        <w:fldChar w:fldCharType="separate"/>
      </w:r>
      <w:r w:rsidR="004F49BB">
        <w:rPr>
          <w:noProof/>
        </w:rPr>
        <w:t>6</w:t>
      </w:r>
      <w:r w:rsidR="004F49BB">
        <w:fldChar w:fldCharType="end"/>
      </w:r>
      <w:bookmarkEnd w:id="35"/>
      <w:r>
        <w:t>:</w:t>
      </w:r>
      <w:r w:rsidRPr="00845CC4">
        <w:t xml:space="preserve"> Peak water level changes: </w:t>
      </w:r>
      <w:r>
        <w:t>0.</w:t>
      </w:r>
      <w:r w:rsidRPr="00845CC4">
        <w:t>1% AEP fluvial event with climate change</w:t>
      </w:r>
    </w:p>
    <w:p w14:paraId="04B1181C" w14:textId="13A5A7D6" w:rsidR="002C36DB" w:rsidRDefault="002C36DB" w:rsidP="002C36DB">
      <w:pPr>
        <w:ind w:left="709"/>
      </w:pPr>
      <w:r>
        <w:rPr>
          <w:highlight w:val="yellow"/>
        </w:rPr>
        <w:lastRenderedPageBreak/>
        <w:fldChar w:fldCharType="begin"/>
      </w:r>
      <w:r>
        <w:instrText xml:space="preserve"> REF _Ref224747420 \h </w:instrText>
      </w:r>
      <w:r>
        <w:rPr>
          <w:highlight w:val="yellow"/>
        </w:rPr>
      </w:r>
      <w:r>
        <w:rPr>
          <w:highlight w:val="yellow"/>
        </w:rPr>
        <w:fldChar w:fldCharType="separate"/>
      </w:r>
      <w:r>
        <w:t xml:space="preserve">Figure </w:t>
      </w:r>
      <w:r>
        <w:rPr>
          <w:noProof/>
        </w:rPr>
        <w:t>4</w:t>
      </w:r>
      <w:r>
        <w:noBreakHyphen/>
      </w:r>
      <w:r>
        <w:rPr>
          <w:noProof/>
        </w:rPr>
        <w:t>7</w:t>
      </w:r>
      <w:r>
        <w:rPr>
          <w:highlight w:val="yellow"/>
        </w:rPr>
        <w:fldChar w:fldCharType="end"/>
      </w:r>
      <w:r>
        <w:t xml:space="preserve"> identifies three locations where there is property that is shown by the model to be impacted by the flood defence scheme. </w:t>
      </w:r>
      <w:r w:rsidR="008D4224" w:rsidRPr="00C143A6">
        <w:fldChar w:fldCharType="begin"/>
      </w:r>
      <w:r w:rsidR="008D4224" w:rsidRPr="008D4224">
        <w:instrText xml:space="preserve"> REF _Ref224747580 \h </w:instrText>
      </w:r>
      <w:r w:rsidR="008D4224">
        <w:instrText xml:space="preserve"> \* MERGEFORMAT </w:instrText>
      </w:r>
      <w:r w:rsidR="008D4224" w:rsidRPr="00C143A6">
        <w:fldChar w:fldCharType="separate"/>
      </w:r>
      <w:r w:rsidR="008D4224" w:rsidRPr="008D4224">
        <w:t xml:space="preserve">Figure </w:t>
      </w:r>
      <w:r w:rsidR="008D4224" w:rsidRPr="008D4224">
        <w:rPr>
          <w:noProof/>
        </w:rPr>
        <w:t>4</w:t>
      </w:r>
      <w:r w:rsidR="008D4224" w:rsidRPr="008D4224">
        <w:noBreakHyphen/>
      </w:r>
      <w:r w:rsidR="008D4224" w:rsidRPr="008D4224">
        <w:rPr>
          <w:noProof/>
        </w:rPr>
        <w:t>8</w:t>
      </w:r>
      <w:r w:rsidR="008D4224" w:rsidRPr="00C143A6">
        <w:fldChar w:fldCharType="end"/>
      </w:r>
      <w:r w:rsidR="008D4224" w:rsidRPr="00C143A6">
        <w:t xml:space="preserve">, </w:t>
      </w:r>
      <w:r w:rsidR="008D4224" w:rsidRPr="00C143A6">
        <w:fldChar w:fldCharType="begin"/>
      </w:r>
      <w:r w:rsidR="008D4224" w:rsidRPr="00C143A6">
        <w:instrText xml:space="preserve"> REF _Ref224747807 \h </w:instrText>
      </w:r>
      <w:r w:rsidR="008D4224">
        <w:instrText xml:space="preserve"> \* MERGEFORMAT </w:instrText>
      </w:r>
      <w:r w:rsidR="008D4224" w:rsidRPr="00C143A6">
        <w:fldChar w:fldCharType="separate"/>
      </w:r>
      <w:r w:rsidR="008D4224" w:rsidRPr="008D4224">
        <w:t xml:space="preserve">Figure </w:t>
      </w:r>
      <w:r w:rsidR="008D4224" w:rsidRPr="008D4224">
        <w:rPr>
          <w:noProof/>
        </w:rPr>
        <w:t>4</w:t>
      </w:r>
      <w:r w:rsidR="008D4224" w:rsidRPr="008D4224">
        <w:noBreakHyphen/>
      </w:r>
      <w:r w:rsidR="008D4224" w:rsidRPr="008D4224">
        <w:rPr>
          <w:noProof/>
        </w:rPr>
        <w:t>9</w:t>
      </w:r>
      <w:r w:rsidR="008D4224" w:rsidRPr="00C143A6">
        <w:fldChar w:fldCharType="end"/>
      </w:r>
      <w:r w:rsidR="008D4224" w:rsidRPr="00C143A6">
        <w:t xml:space="preserve"> and </w:t>
      </w:r>
      <w:r w:rsidR="008D4224" w:rsidRPr="00C143A6">
        <w:fldChar w:fldCharType="begin"/>
      </w:r>
      <w:r w:rsidR="008D4224" w:rsidRPr="00C143A6">
        <w:instrText xml:space="preserve"> REF _Ref224748729 \h </w:instrText>
      </w:r>
      <w:r w:rsidR="008D4224">
        <w:instrText xml:space="preserve"> \* MERGEFORMAT </w:instrText>
      </w:r>
      <w:r w:rsidR="008D4224" w:rsidRPr="00C143A6">
        <w:fldChar w:fldCharType="separate"/>
      </w:r>
      <w:r w:rsidR="008D4224" w:rsidRPr="008D4224">
        <w:t xml:space="preserve">Figure </w:t>
      </w:r>
      <w:r w:rsidR="008D4224" w:rsidRPr="008D4224">
        <w:rPr>
          <w:noProof/>
        </w:rPr>
        <w:t>4</w:t>
      </w:r>
      <w:r w:rsidR="008D4224" w:rsidRPr="008D4224">
        <w:noBreakHyphen/>
      </w:r>
      <w:r w:rsidR="008D4224" w:rsidRPr="008D4224">
        <w:rPr>
          <w:noProof/>
        </w:rPr>
        <w:t>10</w:t>
      </w:r>
      <w:r w:rsidR="008D4224" w:rsidRPr="00C143A6">
        <w:fldChar w:fldCharType="end"/>
      </w:r>
      <w:r w:rsidRPr="008D4224">
        <w:t xml:space="preserve"> focusses</w:t>
      </w:r>
      <w:r>
        <w:t xml:space="preserve"> on each of these areas individually</w:t>
      </w:r>
      <w:r w:rsidR="008D4224">
        <w:t xml:space="preserve"> showing the flood depths in the 0.1% AEP fluvial event with climate change for affected buildings.</w:t>
      </w:r>
    </w:p>
    <w:p w14:paraId="18F6A36B" w14:textId="77777777" w:rsidR="002C36DB" w:rsidRDefault="002C36DB" w:rsidP="002C36DB">
      <w:pPr>
        <w:ind w:left="709"/>
      </w:pPr>
    </w:p>
    <w:p w14:paraId="55020C95" w14:textId="77777777" w:rsidR="002C36DB" w:rsidRDefault="002C36DB" w:rsidP="00C143A6">
      <w:pPr>
        <w:keepNext/>
        <w:ind w:left="709" w:hanging="567"/>
      </w:pPr>
      <w:r>
        <w:rPr>
          <w:noProof/>
        </w:rPr>
        <w:drawing>
          <wp:inline distT="0" distB="0" distL="0" distR="0" wp14:anchorId="40704B78" wp14:editId="3BB11212">
            <wp:extent cx="5616000" cy="3973022"/>
            <wp:effectExtent l="38100" t="38100" r="99060" b="104140"/>
            <wp:docPr id="19804709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616000" cy="3973022"/>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48E81105" w14:textId="5A6DB280" w:rsidR="002C36DB" w:rsidRDefault="002C36DB" w:rsidP="00C143A6">
      <w:pPr>
        <w:pStyle w:val="Caption"/>
        <w:spacing w:before="0"/>
        <w:ind w:hanging="578"/>
      </w:pPr>
      <w:bookmarkStart w:id="36" w:name="_Ref224747420"/>
      <w:r>
        <w:t xml:space="preserve">Figure </w:t>
      </w:r>
      <w:r w:rsidR="004F49BB">
        <w:fldChar w:fldCharType="begin"/>
      </w:r>
      <w:r w:rsidR="004F49BB">
        <w:instrText xml:space="preserve"> STYLEREF 1 \s </w:instrText>
      </w:r>
      <w:r w:rsidR="004F49BB">
        <w:fldChar w:fldCharType="separate"/>
      </w:r>
      <w:r w:rsidR="004F49BB">
        <w:rPr>
          <w:noProof/>
        </w:rPr>
        <w:t>4</w:t>
      </w:r>
      <w:r w:rsidR="004F49BB">
        <w:fldChar w:fldCharType="end"/>
      </w:r>
      <w:r w:rsidR="004F49BB">
        <w:noBreakHyphen/>
      </w:r>
      <w:r w:rsidR="004F49BB">
        <w:fldChar w:fldCharType="begin"/>
      </w:r>
      <w:r w:rsidR="004F49BB">
        <w:instrText xml:space="preserve"> SEQ Figure \* ARABIC \s 1 </w:instrText>
      </w:r>
      <w:r w:rsidR="004F49BB">
        <w:fldChar w:fldCharType="separate"/>
      </w:r>
      <w:r w:rsidR="004F49BB">
        <w:rPr>
          <w:noProof/>
        </w:rPr>
        <w:t>7</w:t>
      </w:r>
      <w:r w:rsidR="004F49BB">
        <w:fldChar w:fldCharType="end"/>
      </w:r>
      <w:bookmarkEnd w:id="36"/>
      <w:r>
        <w:t>: Areas of detriment to property</w:t>
      </w:r>
    </w:p>
    <w:p w14:paraId="09E1BBCB" w14:textId="77777777" w:rsidR="002C36DB" w:rsidRDefault="002C36DB" w:rsidP="002C36DB">
      <w:pPr>
        <w:ind w:left="709"/>
      </w:pPr>
    </w:p>
    <w:p w14:paraId="33EE1F75" w14:textId="29018BE9" w:rsidR="002C36DB" w:rsidRDefault="002C36DB" w:rsidP="002C36DB">
      <w:pPr>
        <w:ind w:left="709"/>
      </w:pPr>
      <w:r w:rsidRPr="00A52481">
        <w:rPr>
          <w:b/>
          <w:bCs/>
        </w:rPr>
        <w:t>Area 1:</w:t>
      </w:r>
      <w:r>
        <w:t xml:space="preserve"> Station Yard contains several warehouses for which flood depths would be increased. This area is not currently shown to flood in either the 1% AEP fluvial or the 0.5% AEP tidal events and this would not be changed by the Cardigan Tidal FRMS. The area is flooded in these events when a climate change allowance is applied, but as described above, there is no detriment caused by the FRMS. Detriment is only apparent in the 0.1% AEP fluvial event with climate change. </w:t>
      </w:r>
      <w:r>
        <w:fldChar w:fldCharType="begin"/>
      </w:r>
      <w:r>
        <w:instrText xml:space="preserve"> REF _Ref224747580 \h </w:instrText>
      </w:r>
      <w:r>
        <w:fldChar w:fldCharType="separate"/>
      </w:r>
      <w:r>
        <w:t xml:space="preserve">Figure </w:t>
      </w:r>
      <w:r>
        <w:rPr>
          <w:noProof/>
        </w:rPr>
        <w:t>4</w:t>
      </w:r>
      <w:r>
        <w:noBreakHyphen/>
      </w:r>
      <w:r>
        <w:rPr>
          <w:noProof/>
        </w:rPr>
        <w:t>8</w:t>
      </w:r>
      <w:r>
        <w:fldChar w:fldCharType="end"/>
      </w:r>
      <w:r>
        <w:t xml:space="preserve"> shows the flood depths for this event in the existing situation and demonstrates that in this event the existing flood depth exceeds 1m for all affected buildings</w:t>
      </w:r>
      <w:r w:rsidR="00115FD8">
        <w:t>; in this context, an increase in flood depth of 0.025m is negligible</w:t>
      </w:r>
      <w:r>
        <w:t>.</w:t>
      </w:r>
    </w:p>
    <w:p w14:paraId="513994A2" w14:textId="77777777" w:rsidR="002C36DB" w:rsidRDefault="002C36DB" w:rsidP="002C36DB">
      <w:pPr>
        <w:ind w:left="709"/>
      </w:pPr>
    </w:p>
    <w:p w14:paraId="307B195A" w14:textId="352703EF" w:rsidR="002C36DB" w:rsidRDefault="002C36DB" w:rsidP="002C36DB">
      <w:pPr>
        <w:ind w:left="709"/>
      </w:pPr>
      <w:r w:rsidRPr="00A52481">
        <w:rPr>
          <w:b/>
          <w:bCs/>
        </w:rPr>
        <w:t>Area 2:</w:t>
      </w:r>
      <w:r>
        <w:t xml:space="preserve"> this includes residential properties along Pont-y-Cleifion, a large residential property to the north-east of Gloster Row Car Park and the </w:t>
      </w:r>
      <w:r w:rsidR="00B32F1A">
        <w:t>disused</w:t>
      </w:r>
      <w:r>
        <w:t xml:space="preserve"> </w:t>
      </w:r>
      <w:r w:rsidR="00B32F1A">
        <w:t xml:space="preserve">Cardigan &amp; District Memorial </w:t>
      </w:r>
      <w:r>
        <w:t xml:space="preserve">Hospital. Parts of the </w:t>
      </w:r>
      <w:r w:rsidR="00B32F1A">
        <w:t>hospital grounds</w:t>
      </w:r>
      <w:r>
        <w:t xml:space="preserve">, including </w:t>
      </w:r>
      <w:r w:rsidR="00B32F1A">
        <w:t>the old hospital building</w:t>
      </w:r>
      <w:r>
        <w:t xml:space="preserve">, are flooded </w:t>
      </w:r>
      <w:r w:rsidR="00592E38">
        <w:t xml:space="preserve">either </w:t>
      </w:r>
      <w:r>
        <w:t>in a 1% AEP fluvial event with climate change or the 0.5% AEP tidal event with climate change. This not changed by the Cardigan Tidal FRMS and no detriment results from these events. The other properties are only impacted in the 0.1% AEP fluvial event with climate change, and this is not change by the Cardigan Tidal FRMS</w:t>
      </w:r>
      <w:r w:rsidR="004F49BB">
        <w:t xml:space="preserve"> but t</w:t>
      </w:r>
      <w:r>
        <w:t>here is some detriment caused</w:t>
      </w:r>
      <w:r w:rsidR="004F49BB">
        <w:t xml:space="preserve">. </w:t>
      </w:r>
      <w:r w:rsidR="004F49BB">
        <w:fldChar w:fldCharType="begin"/>
      </w:r>
      <w:r w:rsidR="004F49BB">
        <w:instrText xml:space="preserve"> REF _Ref224747807 \h </w:instrText>
      </w:r>
      <w:r w:rsidR="004F49BB">
        <w:fldChar w:fldCharType="separate"/>
      </w:r>
      <w:r w:rsidR="004F49BB">
        <w:t xml:space="preserve">Figure </w:t>
      </w:r>
      <w:r w:rsidR="004F49BB">
        <w:rPr>
          <w:noProof/>
        </w:rPr>
        <w:t>4</w:t>
      </w:r>
      <w:r w:rsidR="004F49BB">
        <w:noBreakHyphen/>
      </w:r>
      <w:r w:rsidR="004F49BB">
        <w:rPr>
          <w:noProof/>
        </w:rPr>
        <w:t>9</w:t>
      </w:r>
      <w:r w:rsidR="004F49BB">
        <w:fldChar w:fldCharType="end"/>
      </w:r>
      <w:r w:rsidR="004F49BB">
        <w:t xml:space="preserve"> shows the flood depths for this event in the existing situation</w:t>
      </w:r>
      <w:r w:rsidR="00AA2AEF">
        <w:t xml:space="preserve">. Whilst flood depths not as substantial for Area 1 (and Area 3), none </w:t>
      </w:r>
      <w:r w:rsidR="004F49BB">
        <w:t>of these properties are flooded from a 0.025m rise in flood level</w:t>
      </w:r>
      <w:r w:rsidR="00AA2AEF">
        <w:t xml:space="preserve"> and there is no meaningful change in frequency of flood risk</w:t>
      </w:r>
      <w:r w:rsidR="004F49BB">
        <w:t>.</w:t>
      </w:r>
    </w:p>
    <w:p w14:paraId="72CF1841" w14:textId="77777777" w:rsidR="002C36DB" w:rsidRDefault="002C36DB" w:rsidP="002C36DB">
      <w:pPr>
        <w:ind w:left="709"/>
      </w:pPr>
    </w:p>
    <w:p w14:paraId="4CF911B5" w14:textId="77777777" w:rsidR="002C36DB" w:rsidRDefault="002C36DB" w:rsidP="00C143A6">
      <w:pPr>
        <w:pStyle w:val="Figurecaption"/>
        <w:keepNext/>
      </w:pPr>
      <w:r>
        <w:rPr>
          <w:noProof/>
          <w:color w:val="FF0000"/>
        </w:rPr>
        <w:lastRenderedPageBreak/>
        <w:drawing>
          <wp:inline distT="0" distB="0" distL="0" distR="0" wp14:anchorId="46C4FDBA" wp14:editId="2BD8EAB6">
            <wp:extent cx="5616000" cy="3973022"/>
            <wp:effectExtent l="38100" t="38100" r="99060" b="104140"/>
            <wp:docPr id="209080314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616000" cy="3973022"/>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6632F63C" w14:textId="1CA0D73F" w:rsidR="005977CD" w:rsidRDefault="002C36DB" w:rsidP="002C36DB">
      <w:pPr>
        <w:pStyle w:val="Caption"/>
        <w:spacing w:before="0"/>
        <w:ind w:hanging="720"/>
        <w:jc w:val="left"/>
      </w:pPr>
      <w:bookmarkStart w:id="37" w:name="_Ref224747580"/>
      <w:r>
        <w:t xml:space="preserve">Figure </w:t>
      </w:r>
      <w:r w:rsidR="004F49BB">
        <w:fldChar w:fldCharType="begin"/>
      </w:r>
      <w:r w:rsidR="004F49BB">
        <w:instrText xml:space="preserve"> STYLEREF 1 \s </w:instrText>
      </w:r>
      <w:r w:rsidR="004F49BB">
        <w:fldChar w:fldCharType="separate"/>
      </w:r>
      <w:r w:rsidR="004F49BB">
        <w:rPr>
          <w:noProof/>
        </w:rPr>
        <w:t>4</w:t>
      </w:r>
      <w:r w:rsidR="004F49BB">
        <w:fldChar w:fldCharType="end"/>
      </w:r>
      <w:r w:rsidR="004F49BB">
        <w:noBreakHyphen/>
      </w:r>
      <w:r w:rsidR="004F49BB">
        <w:fldChar w:fldCharType="begin"/>
      </w:r>
      <w:r w:rsidR="004F49BB">
        <w:instrText xml:space="preserve"> SEQ Figure \* ARABIC \s 1 </w:instrText>
      </w:r>
      <w:r w:rsidR="004F49BB">
        <w:fldChar w:fldCharType="separate"/>
      </w:r>
      <w:r w:rsidR="004F49BB">
        <w:rPr>
          <w:noProof/>
        </w:rPr>
        <w:t>8</w:t>
      </w:r>
      <w:r w:rsidR="004F49BB">
        <w:fldChar w:fldCharType="end"/>
      </w:r>
      <w:bookmarkEnd w:id="37"/>
      <w:r>
        <w:t>: Area 1 flood depths (m) for 0.1% AEP fluvial event with climate change</w:t>
      </w:r>
    </w:p>
    <w:p w14:paraId="448B22D8" w14:textId="77777777" w:rsidR="002C36DB" w:rsidRDefault="002C36DB" w:rsidP="002C36DB"/>
    <w:p w14:paraId="3E7DA957" w14:textId="171093D3" w:rsidR="002C36DB" w:rsidRDefault="00B32F1A" w:rsidP="00C143A6">
      <w:pPr>
        <w:keepNext/>
      </w:pPr>
      <w:r>
        <w:rPr>
          <w:noProof/>
        </w:rPr>
        <w:drawing>
          <wp:inline distT="0" distB="0" distL="0" distR="0" wp14:anchorId="73EEA1CD" wp14:editId="64070813">
            <wp:extent cx="5616000" cy="3973566"/>
            <wp:effectExtent l="38100" t="38100" r="99060" b="103505"/>
            <wp:docPr id="118985126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616000" cy="3973566"/>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6FF53A4B" w14:textId="2CC48FFF" w:rsidR="002C36DB" w:rsidRDefault="002C36DB" w:rsidP="002C36DB">
      <w:pPr>
        <w:pStyle w:val="Caption"/>
        <w:spacing w:before="0"/>
        <w:ind w:hanging="720"/>
      </w:pPr>
      <w:bookmarkStart w:id="38" w:name="_Ref224747807"/>
      <w:r>
        <w:t xml:space="preserve">Figure </w:t>
      </w:r>
      <w:r w:rsidR="004F49BB">
        <w:fldChar w:fldCharType="begin"/>
      </w:r>
      <w:r w:rsidR="004F49BB">
        <w:instrText xml:space="preserve"> STYLEREF 1 \s </w:instrText>
      </w:r>
      <w:r w:rsidR="004F49BB">
        <w:fldChar w:fldCharType="separate"/>
      </w:r>
      <w:r w:rsidR="004F49BB">
        <w:rPr>
          <w:noProof/>
        </w:rPr>
        <w:t>4</w:t>
      </w:r>
      <w:r w:rsidR="004F49BB">
        <w:fldChar w:fldCharType="end"/>
      </w:r>
      <w:r w:rsidR="004F49BB">
        <w:noBreakHyphen/>
      </w:r>
      <w:r w:rsidR="004F49BB">
        <w:fldChar w:fldCharType="begin"/>
      </w:r>
      <w:r w:rsidR="004F49BB">
        <w:instrText xml:space="preserve"> SEQ Figure \* ARABIC \s 1 </w:instrText>
      </w:r>
      <w:r w:rsidR="004F49BB">
        <w:fldChar w:fldCharType="separate"/>
      </w:r>
      <w:r w:rsidR="004F49BB">
        <w:rPr>
          <w:noProof/>
        </w:rPr>
        <w:t>9</w:t>
      </w:r>
      <w:r w:rsidR="004F49BB">
        <w:fldChar w:fldCharType="end"/>
      </w:r>
      <w:bookmarkEnd w:id="38"/>
      <w:r>
        <w:t xml:space="preserve">: </w:t>
      </w:r>
      <w:r w:rsidRPr="00C6005F">
        <w:t xml:space="preserve">Area </w:t>
      </w:r>
      <w:r>
        <w:t>2</w:t>
      </w:r>
      <w:r w:rsidRPr="00C6005F">
        <w:t xml:space="preserve"> flood depths (m) for 0.1% AEP fluvial event with climate change</w:t>
      </w:r>
    </w:p>
    <w:p w14:paraId="59E47BCA" w14:textId="3A645AD8" w:rsidR="008D4224" w:rsidRDefault="004F49BB" w:rsidP="008D4224">
      <w:pPr>
        <w:ind w:left="709"/>
      </w:pPr>
      <w:r w:rsidRPr="00A52481">
        <w:rPr>
          <w:b/>
          <w:bCs/>
        </w:rPr>
        <w:lastRenderedPageBreak/>
        <w:t>Area 3:</w:t>
      </w:r>
      <w:r>
        <w:rPr>
          <w:b/>
          <w:bCs/>
        </w:rPr>
        <w:t xml:space="preserve"> </w:t>
      </w:r>
      <w:r>
        <w:t>o</w:t>
      </w:r>
      <w:r w:rsidRPr="00A52481">
        <w:t>n the</w:t>
      </w:r>
      <w:r>
        <w:t xml:space="preserve"> south side of the A484 there are a couple of residential properties</w:t>
      </w:r>
      <w:r w:rsidR="008D4224">
        <w:t xml:space="preserve"> and some large outbuildings. One of the residential properties is called </w:t>
      </w:r>
      <w:r>
        <w:t xml:space="preserve">Ty’r Morfa. The outbuildings are flooded </w:t>
      </w:r>
      <w:r w:rsidR="00592E38">
        <w:t xml:space="preserve">either </w:t>
      </w:r>
      <w:r>
        <w:t xml:space="preserve">in a 1% AEP fluvial flood </w:t>
      </w:r>
      <w:r w:rsidR="00115FD8">
        <w:t>and</w:t>
      </w:r>
      <w:r>
        <w:t xml:space="preserve"> a 0.5% AEP tidal event. The residential buildings are </w:t>
      </w:r>
      <w:r w:rsidR="008D4224">
        <w:t xml:space="preserve">inundated </w:t>
      </w:r>
      <w:r w:rsidR="00592E38">
        <w:t xml:space="preserve">either </w:t>
      </w:r>
      <w:r w:rsidR="008D4224">
        <w:t xml:space="preserve">by a 0.1% AEP fluvial event or a 0.1% AEP tidal event including climate change. This not changed by the Cardigan Tidal FRMS and no detriment results from these events. </w:t>
      </w:r>
      <w:r>
        <w:t>At the A484/B4570 road junction there are a couple of residential properties set back from the main road.</w:t>
      </w:r>
      <w:r w:rsidR="008D4224">
        <w:t xml:space="preserve"> These are flooded in a 1% AEP fluvial flood </w:t>
      </w:r>
      <w:r w:rsidR="00115FD8">
        <w:t>and</w:t>
      </w:r>
      <w:r w:rsidR="008D4224">
        <w:t xml:space="preserve"> a 0.5% AEP tidal event.</w:t>
      </w:r>
      <w:r w:rsidR="008D4224" w:rsidRPr="008D4224">
        <w:t xml:space="preserve"> </w:t>
      </w:r>
      <w:r w:rsidR="008D4224">
        <w:t xml:space="preserve">This not changed by the Cardigan Tidal FRMS and no detriment results from these events. </w:t>
      </w:r>
    </w:p>
    <w:p w14:paraId="38D0AE6B" w14:textId="77777777" w:rsidR="008D4224" w:rsidRDefault="008D4224" w:rsidP="008D4224">
      <w:pPr>
        <w:ind w:left="709"/>
      </w:pPr>
    </w:p>
    <w:p w14:paraId="23917509" w14:textId="234341EE" w:rsidR="008D4224" w:rsidRDefault="008D4224" w:rsidP="008D4224">
      <w:pPr>
        <w:ind w:left="709"/>
      </w:pPr>
      <w:r>
        <w:t xml:space="preserve">Detriment in Area 3 is only apparent in the 0.1% AEP fluvial event with climate change. </w:t>
      </w:r>
      <w:r>
        <w:fldChar w:fldCharType="begin"/>
      </w:r>
      <w:r>
        <w:instrText xml:space="preserve"> REF _Ref224748729 \h </w:instrText>
      </w:r>
      <w:r>
        <w:fldChar w:fldCharType="separate"/>
      </w:r>
      <w:r>
        <w:t xml:space="preserve">Figure </w:t>
      </w:r>
      <w:r>
        <w:rPr>
          <w:noProof/>
        </w:rPr>
        <w:t>4</w:t>
      </w:r>
      <w:r>
        <w:noBreakHyphen/>
      </w:r>
      <w:r>
        <w:rPr>
          <w:noProof/>
        </w:rPr>
        <w:t>10</w:t>
      </w:r>
      <w:r>
        <w:fldChar w:fldCharType="end"/>
      </w:r>
      <w:r>
        <w:t xml:space="preserve"> shows the flood depths for this event in the existing situation and demonstrates that in this event the existing flood depth exceeds well over 1m for all affected buildings</w:t>
      </w:r>
      <w:r w:rsidR="00115FD8">
        <w:t>;</w:t>
      </w:r>
      <w:r w:rsidR="00115FD8" w:rsidRPr="00115FD8">
        <w:t xml:space="preserve"> </w:t>
      </w:r>
      <w:r w:rsidR="00115FD8">
        <w:t>in this context, an increase in flood depth of 0.025m is negligible.</w:t>
      </w:r>
    </w:p>
    <w:p w14:paraId="1C5BA227" w14:textId="77777777" w:rsidR="008D4224" w:rsidRDefault="008D4224" w:rsidP="008D4224">
      <w:pPr>
        <w:ind w:left="709"/>
      </w:pPr>
    </w:p>
    <w:p w14:paraId="54F45712" w14:textId="57814B06" w:rsidR="004F49BB" w:rsidRDefault="00AA2AEF" w:rsidP="00C143A6">
      <w:pPr>
        <w:keepNext/>
      </w:pPr>
      <w:r>
        <w:rPr>
          <w:noProof/>
        </w:rPr>
        <w:drawing>
          <wp:inline distT="0" distB="0" distL="0" distR="0" wp14:anchorId="59DA3B6B" wp14:editId="3CC66334">
            <wp:extent cx="5616000" cy="3973566"/>
            <wp:effectExtent l="38100" t="38100" r="99060" b="103505"/>
            <wp:docPr id="191697220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616000" cy="3973566"/>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5166D37C" w14:textId="15E3A861" w:rsidR="004F49BB" w:rsidRDefault="004F49BB">
      <w:pPr>
        <w:pStyle w:val="Caption"/>
        <w:spacing w:before="0"/>
        <w:ind w:hanging="720"/>
      </w:pPr>
      <w:bookmarkStart w:id="39" w:name="_Ref224748729"/>
      <w:r>
        <w:t xml:space="preserve">Figure </w:t>
      </w:r>
      <w:r>
        <w:fldChar w:fldCharType="begin"/>
      </w:r>
      <w:r>
        <w:instrText xml:space="preserve"> STYLEREF 1 \s </w:instrText>
      </w:r>
      <w:r>
        <w:fldChar w:fldCharType="separate"/>
      </w:r>
      <w:r>
        <w:rPr>
          <w:noProof/>
        </w:rPr>
        <w:t>4</w:t>
      </w:r>
      <w:r>
        <w:fldChar w:fldCharType="end"/>
      </w:r>
      <w:r>
        <w:noBreakHyphen/>
      </w:r>
      <w:r>
        <w:fldChar w:fldCharType="begin"/>
      </w:r>
      <w:r>
        <w:instrText xml:space="preserve"> SEQ Figure \* ARABIC \s 1 </w:instrText>
      </w:r>
      <w:r>
        <w:fldChar w:fldCharType="separate"/>
      </w:r>
      <w:r>
        <w:rPr>
          <w:noProof/>
        </w:rPr>
        <w:t>10</w:t>
      </w:r>
      <w:r>
        <w:fldChar w:fldCharType="end"/>
      </w:r>
      <w:bookmarkEnd w:id="39"/>
      <w:r>
        <w:t xml:space="preserve">: </w:t>
      </w:r>
      <w:r w:rsidRPr="00903904">
        <w:t xml:space="preserve">Area </w:t>
      </w:r>
      <w:r>
        <w:t>3</w:t>
      </w:r>
      <w:r w:rsidRPr="00903904">
        <w:t xml:space="preserve"> flood depths (m) for 0.1% AEP fluvial event with climate change</w:t>
      </w:r>
    </w:p>
    <w:p w14:paraId="470FB3AF" w14:textId="673BC1F7" w:rsidR="00AA2AEF" w:rsidRDefault="00AA2AEF" w:rsidP="00AA2AEF">
      <w:r>
        <w:br w:type="page"/>
      </w:r>
    </w:p>
    <w:p w14:paraId="4183B6DF" w14:textId="2F145DA9" w:rsidR="00055733" w:rsidRDefault="00055733" w:rsidP="00055733">
      <w:pPr>
        <w:pStyle w:val="Heading2"/>
      </w:pPr>
      <w:bookmarkStart w:id="40" w:name="_Toc224803569"/>
      <w:bookmarkStart w:id="41" w:name="_Toc224803570"/>
      <w:bookmarkEnd w:id="40"/>
      <w:r>
        <w:lastRenderedPageBreak/>
        <w:t>Flood Velocity</w:t>
      </w:r>
      <w:bookmarkEnd w:id="41"/>
    </w:p>
    <w:p w14:paraId="3F573A4C" w14:textId="42DB1C93" w:rsidR="007C2578" w:rsidRDefault="007C2578" w:rsidP="007C2578">
      <w:pPr>
        <w:pStyle w:val="Reporttext"/>
      </w:pPr>
      <w:r>
        <w:fldChar w:fldCharType="begin"/>
      </w:r>
      <w:r>
        <w:instrText xml:space="preserve"> REF _Ref222227078 \h </w:instrText>
      </w:r>
      <w:r>
        <w:fldChar w:fldCharType="separate"/>
      </w:r>
      <w:r w:rsidR="008D4224" w:rsidRPr="00845CC4">
        <w:t xml:space="preserve">Figure </w:t>
      </w:r>
      <w:r w:rsidR="008D4224">
        <w:rPr>
          <w:noProof/>
        </w:rPr>
        <w:t>4</w:t>
      </w:r>
      <w:r w:rsidR="008D4224">
        <w:noBreakHyphen/>
      </w:r>
      <w:r w:rsidR="008D4224">
        <w:rPr>
          <w:noProof/>
        </w:rPr>
        <w:t>11</w:t>
      </w:r>
      <w:r>
        <w:fldChar w:fldCharType="end"/>
      </w:r>
      <w:r>
        <w:t xml:space="preserve"> and </w:t>
      </w:r>
      <w:r>
        <w:fldChar w:fldCharType="begin"/>
      </w:r>
      <w:r>
        <w:instrText xml:space="preserve"> REF _Ref222227084 \h </w:instrText>
      </w:r>
      <w:r>
        <w:fldChar w:fldCharType="separate"/>
      </w:r>
      <w:r w:rsidR="008D4224" w:rsidRPr="00845CC4">
        <w:t xml:space="preserve">Figure </w:t>
      </w:r>
      <w:r w:rsidR="008D4224">
        <w:rPr>
          <w:noProof/>
        </w:rPr>
        <w:t>4</w:t>
      </w:r>
      <w:r w:rsidR="008D4224">
        <w:noBreakHyphen/>
      </w:r>
      <w:r w:rsidR="008D4224">
        <w:rPr>
          <w:noProof/>
        </w:rPr>
        <w:t>12</w:t>
      </w:r>
      <w:r>
        <w:fldChar w:fldCharType="end"/>
      </w:r>
      <w:r>
        <w:t xml:space="preserve"> </w:t>
      </w:r>
      <w:r w:rsidRPr="00DB163B">
        <w:t>show the change in flood velocity resulting from the proposed scheme for</w:t>
      </w:r>
      <w:r>
        <w:t xml:space="preserve"> the </w:t>
      </w:r>
      <w:r w:rsidRPr="00DB163B">
        <w:t>0.5% AEP</w:t>
      </w:r>
      <w:r w:rsidR="004935F9">
        <w:t xml:space="preserve"> and 0.1% AEP</w:t>
      </w:r>
      <w:r w:rsidRPr="00DB163B">
        <w:t xml:space="preserve"> tidal</w:t>
      </w:r>
      <w:r w:rsidR="004935F9">
        <w:t xml:space="preserve"> events, and </w:t>
      </w:r>
      <w:r w:rsidR="004935F9">
        <w:fldChar w:fldCharType="begin"/>
      </w:r>
      <w:r w:rsidR="004935F9">
        <w:instrText xml:space="preserve"> REF _Ref224134926 \h </w:instrText>
      </w:r>
      <w:r w:rsidR="004935F9">
        <w:fldChar w:fldCharType="separate"/>
      </w:r>
      <w:r w:rsidR="008D4224" w:rsidRPr="00845CC4">
        <w:t xml:space="preserve">Figure </w:t>
      </w:r>
      <w:r w:rsidR="008D4224">
        <w:rPr>
          <w:noProof/>
        </w:rPr>
        <w:t>4</w:t>
      </w:r>
      <w:r w:rsidR="008D4224">
        <w:noBreakHyphen/>
      </w:r>
      <w:r w:rsidR="008D4224">
        <w:rPr>
          <w:noProof/>
        </w:rPr>
        <w:t>13</w:t>
      </w:r>
      <w:r w:rsidR="004935F9">
        <w:fldChar w:fldCharType="end"/>
      </w:r>
      <w:r w:rsidR="004935F9">
        <w:t xml:space="preserve"> and </w:t>
      </w:r>
      <w:r w:rsidR="004935F9">
        <w:fldChar w:fldCharType="begin"/>
      </w:r>
      <w:r w:rsidR="004935F9">
        <w:instrText xml:space="preserve"> REF _Ref224134935 \h </w:instrText>
      </w:r>
      <w:r w:rsidR="004935F9">
        <w:fldChar w:fldCharType="separate"/>
      </w:r>
      <w:r w:rsidR="008D4224" w:rsidRPr="00845CC4">
        <w:t xml:space="preserve">Figure </w:t>
      </w:r>
      <w:r w:rsidR="008D4224">
        <w:rPr>
          <w:noProof/>
        </w:rPr>
        <w:t>4</w:t>
      </w:r>
      <w:r w:rsidR="008D4224">
        <w:noBreakHyphen/>
      </w:r>
      <w:r w:rsidR="008D4224">
        <w:rPr>
          <w:noProof/>
        </w:rPr>
        <w:t>14</w:t>
      </w:r>
      <w:r w:rsidR="004935F9">
        <w:fldChar w:fldCharType="end"/>
      </w:r>
      <w:r>
        <w:t xml:space="preserve"> </w:t>
      </w:r>
      <w:r w:rsidR="004935F9">
        <w:t xml:space="preserve">show the </w:t>
      </w:r>
      <w:r w:rsidRPr="00DB163B">
        <w:t xml:space="preserve">1% </w:t>
      </w:r>
      <w:r w:rsidR="004935F9">
        <w:t xml:space="preserve">and 0.1% </w:t>
      </w:r>
      <w:r w:rsidRPr="00DB163B">
        <w:t>AEP fluvial</w:t>
      </w:r>
      <w:r>
        <w:t xml:space="preserve"> event</w:t>
      </w:r>
      <w:r w:rsidR="00C71E3A">
        <w:t>s with</w:t>
      </w:r>
      <w:r>
        <w:t xml:space="preserve"> climate change allowance</w:t>
      </w:r>
      <w:r w:rsidR="00C71E3A">
        <w:t>s applied</w:t>
      </w:r>
      <w:r>
        <w:t xml:space="preserve">. </w:t>
      </w:r>
    </w:p>
    <w:p w14:paraId="1D807D65" w14:textId="460732E4" w:rsidR="005230DF" w:rsidRPr="00DB163B" w:rsidRDefault="005230DF" w:rsidP="007C2578">
      <w:pPr>
        <w:pStyle w:val="Reporttext"/>
      </w:pPr>
      <w:r>
        <w:t>Similar to</w:t>
      </w:r>
      <w:r w:rsidR="00AA2AEF">
        <w:t xml:space="preserve"> the</w:t>
      </w:r>
      <w:r>
        <w:t xml:space="preserve"> flood level difference mapping, f</w:t>
      </w:r>
      <w:r w:rsidRPr="007F424E">
        <w:t xml:space="preserve">lood </w:t>
      </w:r>
      <w:r>
        <w:t>velocity</w:t>
      </w:r>
      <w:r w:rsidRPr="007F424E">
        <w:t xml:space="preserve"> </w:t>
      </w:r>
      <w:r w:rsidRPr="00845CC4">
        <w:t>difference mapping has been prepared for each of the modelled events to compare the existing [EX] and with</w:t>
      </w:r>
      <w:r w:rsidRPr="00845CC4">
        <w:rPr>
          <w:rFonts w:ascii="Cambria Math" w:hAnsi="Cambria Math" w:cs="Cambria Math"/>
        </w:rPr>
        <w:t>‑</w:t>
      </w:r>
      <w:r w:rsidRPr="00845CC4">
        <w:t xml:space="preserve">scheme [WS] scenarios. The mapping highlights where the scheme results in no meaningful change in </w:t>
      </w:r>
      <w:r>
        <w:t>velocity</w:t>
      </w:r>
      <w:r w:rsidRPr="00845CC4">
        <w:t xml:space="preserve"> (yellow areas, indicating differences within the model tolerance of </w:t>
      </w:r>
      <w:r w:rsidRPr="00845CC4">
        <w:rPr>
          <w:rFonts w:cs="Ebrima"/>
        </w:rPr>
        <w:t>±</w:t>
      </w:r>
      <w:r w:rsidRPr="00845CC4">
        <w:t>0.05</w:t>
      </w:r>
      <w:r w:rsidRPr="00845CC4">
        <w:rPr>
          <w:rFonts w:ascii="Times New Roman" w:hAnsi="Times New Roman" w:cs="Times New Roman"/>
        </w:rPr>
        <w:t> </w:t>
      </w:r>
      <w:r w:rsidRPr="00845CC4">
        <w:t>m</w:t>
      </w:r>
      <w:r>
        <w:t>/s</w:t>
      </w:r>
      <w:r w:rsidRPr="00845CC4">
        <w:t>), as well as where reductions or increases occur.</w:t>
      </w:r>
    </w:p>
    <w:p w14:paraId="438DCC34" w14:textId="77777777" w:rsidR="00DB163B" w:rsidRDefault="00DB163B" w:rsidP="00DB163B">
      <w:pPr>
        <w:pStyle w:val="Heading3"/>
      </w:pPr>
      <w:r>
        <w:t>On Site</w:t>
      </w:r>
    </w:p>
    <w:p w14:paraId="20B18E1D" w14:textId="6AE40D3D" w:rsidR="00800D45" w:rsidRPr="005D1996" w:rsidRDefault="00502E1E" w:rsidP="005D1996">
      <w:pPr>
        <w:spacing w:before="240"/>
        <w:ind w:left="709"/>
      </w:pPr>
      <w:r w:rsidRPr="005D1996">
        <w:t>At the</w:t>
      </w:r>
      <w:r w:rsidR="00807ADF" w:rsidRPr="005D1996">
        <w:t xml:space="preserve"> Cardigan</w:t>
      </w:r>
      <w:r w:rsidRPr="005D1996">
        <w:t xml:space="preserve"> FRMS site,</w:t>
      </w:r>
      <w:r w:rsidR="00C0288D" w:rsidRPr="005D1996">
        <w:t xml:space="preserve"> both the 0.5% AEP tidal</w:t>
      </w:r>
      <w:r w:rsidR="009B3143" w:rsidRPr="005D1996">
        <w:t>, 0.1% AEP tidal</w:t>
      </w:r>
      <w:r w:rsidR="00C0288D" w:rsidRPr="005D1996">
        <w:t xml:space="preserve"> and 1% AEP fluvial events with climate</w:t>
      </w:r>
      <w:r w:rsidR="00C0288D" w:rsidRPr="005D1996">
        <w:rPr>
          <w:rFonts w:ascii="Cambria Math" w:hAnsi="Cambria Math" w:cs="Cambria Math"/>
        </w:rPr>
        <w:t>‑</w:t>
      </w:r>
      <w:r w:rsidR="00C0288D" w:rsidRPr="005D1996">
        <w:t xml:space="preserve">change allowances </w:t>
      </w:r>
      <w:r w:rsidR="00E05B14">
        <w:t>indicate a large reduction in</w:t>
      </w:r>
      <w:r w:rsidR="00C0288D" w:rsidRPr="005D1996">
        <w:t xml:space="preserve"> floodwater velocities</w:t>
      </w:r>
      <w:r w:rsidR="00E05B14">
        <w:t xml:space="preserve">; this is because the FRMS prevents flooding in this area for these events. </w:t>
      </w:r>
      <w:r w:rsidR="009B3143" w:rsidRPr="005D1996">
        <w:fldChar w:fldCharType="begin"/>
      </w:r>
      <w:r w:rsidR="009B3143" w:rsidRPr="005D1996">
        <w:instrText xml:space="preserve"> REF _Ref224134935 \h </w:instrText>
      </w:r>
      <w:r w:rsidR="005D1996" w:rsidRPr="005D1996">
        <w:instrText xml:space="preserve"> \* MERGEFORMAT </w:instrText>
      </w:r>
      <w:r w:rsidR="009B3143" w:rsidRPr="005D1996">
        <w:fldChar w:fldCharType="separate"/>
      </w:r>
      <w:r w:rsidR="004C2D46" w:rsidRPr="00845CC4">
        <w:t xml:space="preserve">Figure </w:t>
      </w:r>
      <w:r w:rsidR="004C2D46">
        <w:t>4</w:t>
      </w:r>
      <w:r w:rsidR="004C2D46">
        <w:noBreakHyphen/>
        <w:t>14</w:t>
      </w:r>
      <w:r w:rsidR="009B3143" w:rsidRPr="005D1996">
        <w:fldChar w:fldCharType="end"/>
      </w:r>
      <w:r w:rsidR="009B3143" w:rsidRPr="005D1996">
        <w:t xml:space="preserve"> highlights areas that experience an increase in velocity at the site (</w:t>
      </w:r>
      <w:r w:rsidR="00E05B14">
        <w:t>in</w:t>
      </w:r>
      <w:r w:rsidR="009B3143" w:rsidRPr="005D1996">
        <w:t xml:space="preserve"> excess of 0.2</w:t>
      </w:r>
      <w:r w:rsidR="00E05B14">
        <w:t xml:space="preserve"> </w:t>
      </w:r>
      <w:r w:rsidR="009B3143" w:rsidRPr="005D1996">
        <w:t xml:space="preserve">m/s), </w:t>
      </w:r>
      <w:r w:rsidR="00E05B14">
        <w:t>when the flood defence is overtopped/bypassed, which only occurs in the 0.1% AEP fluvial event with climate change.</w:t>
      </w:r>
    </w:p>
    <w:p w14:paraId="61B88F1A" w14:textId="1C9524CD" w:rsidR="00360532" w:rsidRPr="00313AFE" w:rsidRDefault="00360532" w:rsidP="00360532">
      <w:pPr>
        <w:pStyle w:val="Heading3"/>
      </w:pPr>
      <w:r>
        <w:t>Off Site</w:t>
      </w:r>
    </w:p>
    <w:p w14:paraId="0056BBBB" w14:textId="41BD8727" w:rsidR="00360532" w:rsidRDefault="00360532" w:rsidP="00360532">
      <w:pPr>
        <w:pStyle w:val="Reporttext"/>
      </w:pPr>
      <w:r>
        <w:t>Generally off site, the change in velocity for the 0.5% AEP</w:t>
      </w:r>
      <w:r w:rsidR="00E05C0B">
        <w:t xml:space="preserve"> and 0.1% AEP</w:t>
      </w:r>
      <w:r>
        <w:t xml:space="preserve"> tidal and 1% AEP fluvial </w:t>
      </w:r>
      <w:r w:rsidR="00C71E3A">
        <w:t xml:space="preserve">events with </w:t>
      </w:r>
      <w:r>
        <w:t>climate change is neutral (</w:t>
      </w:r>
      <w:r w:rsidR="00C71E3A">
        <w:t xml:space="preserve">between </w:t>
      </w:r>
      <w:r>
        <w:t xml:space="preserve">-0.05 </w:t>
      </w:r>
      <w:r w:rsidR="00C71E3A">
        <w:t>and</w:t>
      </w:r>
      <w:r>
        <w:t xml:space="preserve"> 0.05 m/s, which is represented within the figures in yellow). </w:t>
      </w:r>
    </w:p>
    <w:p w14:paraId="0571FEE9" w14:textId="49DCD532" w:rsidR="00360532" w:rsidRDefault="00360532" w:rsidP="00360532">
      <w:pPr>
        <w:pStyle w:val="Reporttext"/>
      </w:pPr>
      <w:r w:rsidRPr="005230DF">
        <w:t>Along the southern edge</w:t>
      </w:r>
      <w:r w:rsidR="00E05B14">
        <w:t xml:space="preserve"> (riverside)</w:t>
      </w:r>
      <w:r w:rsidRPr="005230DF">
        <w:t xml:space="preserve"> of the </w:t>
      </w:r>
      <w:r w:rsidR="00E05B14">
        <w:t>flood defence</w:t>
      </w:r>
      <w:r w:rsidRPr="005230DF">
        <w:t xml:space="preserve">, there are some slightly </w:t>
      </w:r>
      <w:r>
        <w:t>higher</w:t>
      </w:r>
      <w:r w:rsidRPr="005230DF">
        <w:t xml:space="preserve"> velocities</w:t>
      </w:r>
      <w:r>
        <w:t xml:space="preserve"> in both tidal and fluvial events, </w:t>
      </w:r>
      <w:r w:rsidRPr="005230DF">
        <w:t>but these remain limited in spatial exten</w:t>
      </w:r>
      <w:r>
        <w:t xml:space="preserve">t. This is the only significant area of increased velocity, and this is contained within channel. There is therefore no detriment caused by the scheme in terms of flood velocity. </w:t>
      </w:r>
      <w:r w:rsidR="009F3FAA">
        <w:t>In the most extreme event, the 0.1% AEP with climate change fluvial event, this does extend across the channel and has some impact on the opposite bank</w:t>
      </w:r>
      <w:r w:rsidR="004C2D46">
        <w:t>, but velocities here are already in excess of 1 m/s in the existing situation.</w:t>
      </w:r>
    </w:p>
    <w:p w14:paraId="7879B6FF" w14:textId="193EF3C8" w:rsidR="00E05B14" w:rsidRDefault="00E05B14" w:rsidP="00360532">
      <w:pPr>
        <w:pStyle w:val="Reporttext"/>
      </w:pPr>
      <w:r>
        <w:br w:type="page"/>
      </w:r>
    </w:p>
    <w:p w14:paraId="4CDE26F7" w14:textId="163FF205" w:rsidR="00984413" w:rsidRPr="00845CC4" w:rsidRDefault="00984413" w:rsidP="00807ADF">
      <w:pPr>
        <w:pStyle w:val="Reporttext"/>
        <w:ind w:left="0"/>
      </w:pPr>
      <w:r w:rsidRPr="00845CC4">
        <w:rPr>
          <w:noProof/>
          <w:color w:val="FF0000"/>
        </w:rPr>
        <w:drawing>
          <wp:inline distT="0" distB="0" distL="0" distR="0" wp14:anchorId="2B18E6B3" wp14:editId="563323DE">
            <wp:extent cx="5615694" cy="3971178"/>
            <wp:effectExtent l="57150" t="57150" r="99695" b="86995"/>
            <wp:docPr id="117438251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382511" name="Picture 20"/>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615694" cy="3971178"/>
                    </a:xfrm>
                    <a:prstGeom prst="rect">
                      <a:avLst/>
                    </a:prstGeom>
                    <a:ln>
                      <a:solidFill>
                        <a:schemeClr val="tx1"/>
                      </a:solidFill>
                    </a:ln>
                    <a:effectLst>
                      <a:outerShdw blurRad="50800" dist="38100" dir="2700000" algn="tl" rotWithShape="0">
                        <a:prstClr val="black">
                          <a:alpha val="40000"/>
                        </a:prstClr>
                      </a:outerShdw>
                    </a:effectLst>
                  </pic:spPr>
                </pic:pic>
              </a:graphicData>
            </a:graphic>
          </wp:inline>
        </w:drawing>
      </w:r>
    </w:p>
    <w:p w14:paraId="0189AA86" w14:textId="1923E419" w:rsidR="00984413" w:rsidRPr="00845CC4" w:rsidRDefault="00984413" w:rsidP="00360532">
      <w:pPr>
        <w:pStyle w:val="Figurecaption"/>
        <w:spacing w:before="0"/>
        <w:rPr>
          <w:color w:val="FF0000"/>
        </w:rPr>
      </w:pPr>
      <w:bookmarkStart w:id="42" w:name="_Ref222227078"/>
      <w:r w:rsidRPr="00845CC4">
        <w:t xml:space="preserve">Figure </w:t>
      </w:r>
      <w:r w:rsidR="004F49BB">
        <w:fldChar w:fldCharType="begin"/>
      </w:r>
      <w:r w:rsidR="004F49BB">
        <w:instrText xml:space="preserve"> STYLEREF 1 \s </w:instrText>
      </w:r>
      <w:r w:rsidR="004F49BB">
        <w:fldChar w:fldCharType="separate"/>
      </w:r>
      <w:r w:rsidR="004F49BB">
        <w:rPr>
          <w:noProof/>
        </w:rPr>
        <w:t>4</w:t>
      </w:r>
      <w:r w:rsidR="004F49BB">
        <w:fldChar w:fldCharType="end"/>
      </w:r>
      <w:r w:rsidR="004F49BB">
        <w:noBreakHyphen/>
      </w:r>
      <w:r w:rsidR="004F49BB">
        <w:fldChar w:fldCharType="begin"/>
      </w:r>
      <w:r w:rsidR="004F49BB">
        <w:instrText xml:space="preserve"> SEQ Figure \* ARABIC \s 1 </w:instrText>
      </w:r>
      <w:r w:rsidR="004F49BB">
        <w:fldChar w:fldCharType="separate"/>
      </w:r>
      <w:r w:rsidR="004F49BB">
        <w:rPr>
          <w:noProof/>
        </w:rPr>
        <w:t>11</w:t>
      </w:r>
      <w:r w:rsidR="004F49BB">
        <w:fldChar w:fldCharType="end"/>
      </w:r>
      <w:bookmarkEnd w:id="42"/>
      <w:r w:rsidR="00C10922">
        <w:t>:</w:t>
      </w:r>
      <w:r w:rsidRPr="00845CC4">
        <w:t xml:space="preserve"> </w:t>
      </w:r>
      <w:r>
        <w:t>Flood velocity comparison</w:t>
      </w:r>
      <w:r w:rsidRPr="00845CC4">
        <w:t xml:space="preserve">: </w:t>
      </w:r>
      <w:r>
        <w:t>0.5</w:t>
      </w:r>
      <w:r w:rsidRPr="00845CC4">
        <w:t xml:space="preserve">% AEP </w:t>
      </w:r>
      <w:r>
        <w:t>tidal</w:t>
      </w:r>
      <w:r w:rsidRPr="00845CC4">
        <w:t xml:space="preserve"> event with climate change</w:t>
      </w:r>
    </w:p>
    <w:p w14:paraId="7F114E1C" w14:textId="77777777" w:rsidR="00984413" w:rsidRPr="00845CC4" w:rsidRDefault="00984413" w:rsidP="00E05B14">
      <w:pPr>
        <w:pStyle w:val="Reporttext"/>
        <w:keepNext/>
        <w:ind w:hanging="720"/>
      </w:pPr>
      <w:r w:rsidRPr="00845CC4">
        <w:rPr>
          <w:noProof/>
          <w:color w:val="FF0000"/>
        </w:rPr>
        <w:drawing>
          <wp:inline distT="0" distB="0" distL="0" distR="0" wp14:anchorId="2C8BBE91" wp14:editId="51F8CE68">
            <wp:extent cx="5615691" cy="3971175"/>
            <wp:effectExtent l="57150" t="57150" r="99695" b="86995"/>
            <wp:docPr id="184536835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368354" name="Picture 2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615691" cy="3971175"/>
                    </a:xfrm>
                    <a:prstGeom prst="rect">
                      <a:avLst/>
                    </a:prstGeom>
                    <a:ln>
                      <a:solidFill>
                        <a:schemeClr val="tx1"/>
                      </a:solidFill>
                    </a:ln>
                    <a:effectLst>
                      <a:outerShdw blurRad="50800" dist="38100" dir="2700000" algn="tl" rotWithShape="0">
                        <a:prstClr val="black">
                          <a:alpha val="40000"/>
                        </a:prstClr>
                      </a:outerShdw>
                    </a:effectLst>
                  </pic:spPr>
                </pic:pic>
              </a:graphicData>
            </a:graphic>
          </wp:inline>
        </w:drawing>
      </w:r>
    </w:p>
    <w:p w14:paraId="2AD30A09" w14:textId="1C87EB4F" w:rsidR="00C0288D" w:rsidRDefault="00984413" w:rsidP="00F07CA0">
      <w:pPr>
        <w:pStyle w:val="Figurecaption"/>
        <w:spacing w:before="0"/>
      </w:pPr>
      <w:bookmarkStart w:id="43" w:name="_Ref222227084"/>
      <w:r w:rsidRPr="00845CC4">
        <w:t xml:space="preserve">Figure </w:t>
      </w:r>
      <w:r w:rsidR="004F49BB">
        <w:fldChar w:fldCharType="begin"/>
      </w:r>
      <w:r w:rsidR="004F49BB">
        <w:instrText xml:space="preserve"> STYLEREF 1 \s </w:instrText>
      </w:r>
      <w:r w:rsidR="004F49BB">
        <w:fldChar w:fldCharType="separate"/>
      </w:r>
      <w:r w:rsidR="004F49BB">
        <w:rPr>
          <w:noProof/>
        </w:rPr>
        <w:t>4</w:t>
      </w:r>
      <w:r w:rsidR="004F49BB">
        <w:fldChar w:fldCharType="end"/>
      </w:r>
      <w:r w:rsidR="004F49BB">
        <w:noBreakHyphen/>
      </w:r>
      <w:r w:rsidR="004F49BB">
        <w:fldChar w:fldCharType="begin"/>
      </w:r>
      <w:r w:rsidR="004F49BB">
        <w:instrText xml:space="preserve"> SEQ Figure \* ARABIC \s 1 </w:instrText>
      </w:r>
      <w:r w:rsidR="004F49BB">
        <w:fldChar w:fldCharType="separate"/>
      </w:r>
      <w:r w:rsidR="004F49BB">
        <w:rPr>
          <w:noProof/>
        </w:rPr>
        <w:t>12</w:t>
      </w:r>
      <w:r w:rsidR="004F49BB">
        <w:fldChar w:fldCharType="end"/>
      </w:r>
      <w:bookmarkEnd w:id="43"/>
      <w:r w:rsidR="00C10922">
        <w:t>:</w:t>
      </w:r>
      <w:r w:rsidRPr="00845CC4">
        <w:t xml:space="preserve"> </w:t>
      </w:r>
      <w:r>
        <w:t>Flood velocity comparison</w:t>
      </w:r>
      <w:r w:rsidRPr="00845CC4">
        <w:t xml:space="preserve">: </w:t>
      </w:r>
      <w:r w:rsidR="00FB3BAC">
        <w:t>0.</w:t>
      </w:r>
      <w:r>
        <w:t>1%</w:t>
      </w:r>
      <w:r w:rsidRPr="00845CC4">
        <w:t xml:space="preserve"> AEP </w:t>
      </w:r>
      <w:r w:rsidR="00FB3BAC">
        <w:t>tidal</w:t>
      </w:r>
      <w:r w:rsidR="00FB3BAC" w:rsidRPr="00845CC4">
        <w:t xml:space="preserve"> </w:t>
      </w:r>
      <w:r w:rsidRPr="00845CC4">
        <w:t>event with climate chan</w:t>
      </w:r>
      <w:r w:rsidR="003854F6">
        <w:t>ge</w:t>
      </w:r>
    </w:p>
    <w:p w14:paraId="3642DF87" w14:textId="77777777" w:rsidR="00FB3BAC" w:rsidRDefault="00FB3BAC" w:rsidP="00F07CA0">
      <w:pPr>
        <w:pStyle w:val="Figurecaption"/>
        <w:spacing w:before="0"/>
      </w:pPr>
    </w:p>
    <w:p w14:paraId="1B77273E" w14:textId="77777777" w:rsidR="00FB3BAC" w:rsidRPr="00845CC4" w:rsidRDefault="00FB3BAC" w:rsidP="00FB3BAC">
      <w:pPr>
        <w:pStyle w:val="Reporttext"/>
        <w:ind w:left="0"/>
      </w:pPr>
      <w:r w:rsidRPr="00845CC4">
        <w:rPr>
          <w:noProof/>
          <w:color w:val="FF0000"/>
        </w:rPr>
        <w:drawing>
          <wp:inline distT="0" distB="0" distL="0" distR="0" wp14:anchorId="0C61D66E" wp14:editId="4369EEBE">
            <wp:extent cx="5615694" cy="3971177"/>
            <wp:effectExtent l="57150" t="57150" r="99695" b="86995"/>
            <wp:docPr id="151206873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068736" name="Picture 20"/>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615694" cy="3971177"/>
                    </a:xfrm>
                    <a:prstGeom prst="rect">
                      <a:avLst/>
                    </a:prstGeom>
                    <a:ln>
                      <a:solidFill>
                        <a:schemeClr val="tx1"/>
                      </a:solidFill>
                    </a:ln>
                    <a:effectLst>
                      <a:outerShdw blurRad="50800" dist="38100" dir="2700000" algn="tl" rotWithShape="0">
                        <a:prstClr val="black">
                          <a:alpha val="40000"/>
                        </a:prstClr>
                      </a:outerShdw>
                    </a:effectLst>
                  </pic:spPr>
                </pic:pic>
              </a:graphicData>
            </a:graphic>
          </wp:inline>
        </w:drawing>
      </w:r>
    </w:p>
    <w:p w14:paraId="452939EF" w14:textId="0C485EDE" w:rsidR="00FB3BAC" w:rsidRPr="00845CC4" w:rsidRDefault="00FB3BAC" w:rsidP="00FB3BAC">
      <w:pPr>
        <w:pStyle w:val="Figurecaption"/>
        <w:spacing w:before="0"/>
        <w:rPr>
          <w:color w:val="FF0000"/>
        </w:rPr>
      </w:pPr>
      <w:bookmarkStart w:id="44" w:name="_Ref224134926"/>
      <w:r w:rsidRPr="00845CC4">
        <w:t xml:space="preserve">Figure </w:t>
      </w:r>
      <w:r w:rsidR="004F49BB">
        <w:fldChar w:fldCharType="begin"/>
      </w:r>
      <w:r w:rsidR="004F49BB">
        <w:instrText xml:space="preserve"> STYLEREF 1 \s </w:instrText>
      </w:r>
      <w:r w:rsidR="004F49BB">
        <w:fldChar w:fldCharType="separate"/>
      </w:r>
      <w:r w:rsidR="004F49BB">
        <w:rPr>
          <w:noProof/>
        </w:rPr>
        <w:t>4</w:t>
      </w:r>
      <w:r w:rsidR="004F49BB">
        <w:fldChar w:fldCharType="end"/>
      </w:r>
      <w:r w:rsidR="004F49BB">
        <w:noBreakHyphen/>
      </w:r>
      <w:r w:rsidR="004F49BB">
        <w:fldChar w:fldCharType="begin"/>
      </w:r>
      <w:r w:rsidR="004F49BB">
        <w:instrText xml:space="preserve"> SEQ Figure \* ARABIC \s 1 </w:instrText>
      </w:r>
      <w:r w:rsidR="004F49BB">
        <w:fldChar w:fldCharType="separate"/>
      </w:r>
      <w:r w:rsidR="004F49BB">
        <w:rPr>
          <w:noProof/>
        </w:rPr>
        <w:t>13</w:t>
      </w:r>
      <w:r w:rsidR="004F49BB">
        <w:fldChar w:fldCharType="end"/>
      </w:r>
      <w:bookmarkEnd w:id="44"/>
      <w:r>
        <w:t>:</w:t>
      </w:r>
      <w:r w:rsidRPr="00845CC4">
        <w:t xml:space="preserve"> </w:t>
      </w:r>
      <w:r>
        <w:t>Flood velocity comparison</w:t>
      </w:r>
      <w:r w:rsidRPr="00845CC4">
        <w:t xml:space="preserve">: </w:t>
      </w:r>
      <w:r>
        <w:t>1</w:t>
      </w:r>
      <w:r w:rsidRPr="00845CC4">
        <w:t xml:space="preserve"> % AEP </w:t>
      </w:r>
      <w:r>
        <w:t>fluvial</w:t>
      </w:r>
      <w:r w:rsidRPr="00845CC4">
        <w:t xml:space="preserve"> event with climate change</w:t>
      </w:r>
    </w:p>
    <w:p w14:paraId="59A05971" w14:textId="77777777" w:rsidR="00FB3BAC" w:rsidRPr="00845CC4" w:rsidRDefault="00FB3BAC" w:rsidP="00E05B14">
      <w:pPr>
        <w:pStyle w:val="Reporttext"/>
        <w:keepNext/>
        <w:ind w:hanging="720"/>
      </w:pPr>
      <w:r w:rsidRPr="00845CC4">
        <w:rPr>
          <w:noProof/>
          <w:color w:val="FF0000"/>
        </w:rPr>
        <w:drawing>
          <wp:inline distT="0" distB="0" distL="0" distR="0" wp14:anchorId="66DFBA99" wp14:editId="6322A6E8">
            <wp:extent cx="5615691" cy="3971175"/>
            <wp:effectExtent l="57150" t="57150" r="99695" b="86995"/>
            <wp:docPr id="95480705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807050" name="Picture 2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615691" cy="3971175"/>
                    </a:xfrm>
                    <a:prstGeom prst="rect">
                      <a:avLst/>
                    </a:prstGeom>
                    <a:ln>
                      <a:solidFill>
                        <a:schemeClr val="tx1"/>
                      </a:solidFill>
                    </a:ln>
                    <a:effectLst>
                      <a:outerShdw blurRad="50800" dist="38100" dir="2700000" algn="tl" rotWithShape="0">
                        <a:prstClr val="black">
                          <a:alpha val="40000"/>
                        </a:prstClr>
                      </a:outerShdw>
                    </a:effectLst>
                  </pic:spPr>
                </pic:pic>
              </a:graphicData>
            </a:graphic>
          </wp:inline>
        </w:drawing>
      </w:r>
    </w:p>
    <w:p w14:paraId="77943929" w14:textId="6CF34E39" w:rsidR="00FB3BAC" w:rsidRDefault="00FB3BAC" w:rsidP="00FB3BAC">
      <w:pPr>
        <w:pStyle w:val="Figurecaption"/>
        <w:spacing w:before="0"/>
      </w:pPr>
      <w:bookmarkStart w:id="45" w:name="_Ref224134935"/>
      <w:r w:rsidRPr="00845CC4">
        <w:t xml:space="preserve">Figure </w:t>
      </w:r>
      <w:r w:rsidR="004F49BB">
        <w:fldChar w:fldCharType="begin"/>
      </w:r>
      <w:r w:rsidR="004F49BB">
        <w:instrText xml:space="preserve"> STYLEREF 1 \s </w:instrText>
      </w:r>
      <w:r w:rsidR="004F49BB">
        <w:fldChar w:fldCharType="separate"/>
      </w:r>
      <w:r w:rsidR="004F49BB">
        <w:rPr>
          <w:noProof/>
        </w:rPr>
        <w:t>4</w:t>
      </w:r>
      <w:r w:rsidR="004F49BB">
        <w:fldChar w:fldCharType="end"/>
      </w:r>
      <w:r w:rsidR="004F49BB">
        <w:noBreakHyphen/>
      </w:r>
      <w:r w:rsidR="004F49BB">
        <w:fldChar w:fldCharType="begin"/>
      </w:r>
      <w:r w:rsidR="004F49BB">
        <w:instrText xml:space="preserve"> SEQ Figure \* ARABIC \s 1 </w:instrText>
      </w:r>
      <w:r w:rsidR="004F49BB">
        <w:fldChar w:fldCharType="separate"/>
      </w:r>
      <w:r w:rsidR="004F49BB">
        <w:rPr>
          <w:noProof/>
        </w:rPr>
        <w:t>14</w:t>
      </w:r>
      <w:r w:rsidR="004F49BB">
        <w:fldChar w:fldCharType="end"/>
      </w:r>
      <w:bookmarkEnd w:id="45"/>
      <w:r>
        <w:t>:</w:t>
      </w:r>
      <w:r w:rsidRPr="00845CC4">
        <w:t xml:space="preserve"> </w:t>
      </w:r>
      <w:r>
        <w:t>Flood velocity comparison</w:t>
      </w:r>
      <w:r w:rsidRPr="00845CC4">
        <w:t xml:space="preserve">: </w:t>
      </w:r>
      <w:r>
        <w:t>0.1%</w:t>
      </w:r>
      <w:r w:rsidRPr="00845CC4">
        <w:t xml:space="preserve"> AEP </w:t>
      </w:r>
      <w:r>
        <w:t>fluvial</w:t>
      </w:r>
      <w:r w:rsidRPr="00845CC4">
        <w:t xml:space="preserve"> event with climate chan</w:t>
      </w:r>
      <w:r>
        <w:t>ge</w:t>
      </w:r>
    </w:p>
    <w:p w14:paraId="04EDB014" w14:textId="7F1C82D2" w:rsidR="00800D45" w:rsidRDefault="00800D45" w:rsidP="00FB3BAC">
      <w:pPr>
        <w:pStyle w:val="Figurecaption"/>
        <w:spacing w:before="0"/>
      </w:pPr>
      <w:r>
        <w:br w:type="page"/>
      </w:r>
    </w:p>
    <w:p w14:paraId="46D0FE39" w14:textId="4EEBE6F9" w:rsidR="00613CFB" w:rsidRDefault="00E23DF6" w:rsidP="005415D8">
      <w:pPr>
        <w:pStyle w:val="Heading1"/>
        <w:tabs>
          <w:tab w:val="right" w:pos="8730"/>
        </w:tabs>
      </w:pPr>
      <w:bookmarkStart w:id="46" w:name="_Ref222990067"/>
      <w:bookmarkStart w:id="47" w:name="_Toc224803571"/>
      <w:r>
        <w:t>Summary</w:t>
      </w:r>
      <w:bookmarkEnd w:id="46"/>
      <w:bookmarkEnd w:id="47"/>
    </w:p>
    <w:p w14:paraId="65D0A430" w14:textId="77777777" w:rsidR="00807ADF" w:rsidRDefault="00807ADF" w:rsidP="00050DEF">
      <w:pPr>
        <w:tabs>
          <w:tab w:val="clear" w:pos="1008"/>
          <w:tab w:val="clear" w:pos="1728"/>
          <w:tab w:val="clear" w:pos="2448"/>
          <w:tab w:val="clear" w:pos="3168"/>
          <w:tab w:val="clear" w:pos="3888"/>
          <w:tab w:val="clear" w:pos="4608"/>
          <w:tab w:val="clear" w:pos="5328"/>
          <w:tab w:val="clear" w:pos="6048"/>
          <w:tab w:val="clear" w:pos="8784"/>
        </w:tabs>
        <w:ind w:left="720"/>
        <w:rPr>
          <w:rFonts w:cstheme="minorHAnsi"/>
        </w:rPr>
      </w:pPr>
    </w:p>
    <w:p w14:paraId="1D4D5A35" w14:textId="017C23A3" w:rsidR="005415D8" w:rsidRDefault="005415D8" w:rsidP="00050DEF">
      <w:pPr>
        <w:tabs>
          <w:tab w:val="clear" w:pos="1008"/>
          <w:tab w:val="clear" w:pos="1728"/>
          <w:tab w:val="clear" w:pos="2448"/>
          <w:tab w:val="clear" w:pos="3168"/>
          <w:tab w:val="clear" w:pos="3888"/>
          <w:tab w:val="clear" w:pos="4608"/>
          <w:tab w:val="clear" w:pos="5328"/>
          <w:tab w:val="clear" w:pos="6048"/>
          <w:tab w:val="clear" w:pos="8784"/>
        </w:tabs>
        <w:ind w:left="720"/>
        <w:rPr>
          <w:rFonts w:cstheme="minorHAnsi"/>
        </w:rPr>
      </w:pPr>
      <w:r w:rsidRPr="005415D8">
        <w:rPr>
          <w:rFonts w:cstheme="minorHAnsi"/>
        </w:rPr>
        <w:t>Cardigan, located in Ceredigion is situated on the estuary of the Afon Teifi. The Afon Teifi flows from east to west past the site, and flows into Cardigan Bay, approximately 5km downstream of the site.</w:t>
      </w:r>
    </w:p>
    <w:p w14:paraId="494BDE15" w14:textId="77777777" w:rsidR="00807ADF" w:rsidRPr="00E3307A" w:rsidRDefault="00807ADF" w:rsidP="00050DEF">
      <w:pPr>
        <w:tabs>
          <w:tab w:val="clear" w:pos="1008"/>
          <w:tab w:val="clear" w:pos="1728"/>
          <w:tab w:val="clear" w:pos="2448"/>
          <w:tab w:val="clear" w:pos="3168"/>
          <w:tab w:val="clear" w:pos="3888"/>
          <w:tab w:val="clear" w:pos="4608"/>
          <w:tab w:val="clear" w:pos="5328"/>
          <w:tab w:val="clear" w:pos="6048"/>
          <w:tab w:val="clear" w:pos="8784"/>
        </w:tabs>
        <w:ind w:left="720"/>
        <w:rPr>
          <w:rFonts w:cstheme="minorHAnsi"/>
          <w:color w:val="FF0000"/>
        </w:rPr>
      </w:pPr>
    </w:p>
    <w:p w14:paraId="35EEA687" w14:textId="60CCB96E" w:rsidR="00D8016B" w:rsidRDefault="00E3307A" w:rsidP="00050DEF">
      <w:pPr>
        <w:tabs>
          <w:tab w:val="clear" w:pos="1008"/>
          <w:tab w:val="clear" w:pos="1728"/>
          <w:tab w:val="clear" w:pos="2448"/>
          <w:tab w:val="clear" w:pos="3168"/>
          <w:tab w:val="clear" w:pos="3888"/>
          <w:tab w:val="clear" w:pos="4608"/>
          <w:tab w:val="clear" w:pos="5328"/>
          <w:tab w:val="clear" w:pos="6048"/>
          <w:tab w:val="clear" w:pos="8784"/>
        </w:tabs>
        <w:ind w:left="720"/>
        <w:rPr>
          <w:rFonts w:cstheme="minorHAnsi"/>
        </w:rPr>
      </w:pPr>
      <w:r w:rsidRPr="00E3307A">
        <w:rPr>
          <w:rFonts w:cstheme="minorHAnsi"/>
        </w:rPr>
        <w:t xml:space="preserve">This FCA has been prepared for Natural Resources Wales (NRW) to support a proposed </w:t>
      </w:r>
      <w:r w:rsidR="00601E66">
        <w:rPr>
          <w:rFonts w:cstheme="minorHAnsi"/>
        </w:rPr>
        <w:t>Cardigan Tidal FRMS</w:t>
      </w:r>
      <w:r w:rsidRPr="00E3307A">
        <w:rPr>
          <w:rFonts w:cstheme="minorHAnsi"/>
        </w:rPr>
        <w:t xml:space="preserve">. </w:t>
      </w:r>
      <w:r w:rsidRPr="00807ADF">
        <w:rPr>
          <w:rFonts w:cstheme="minorHAnsi"/>
        </w:rPr>
        <w:t xml:space="preserve">This </w:t>
      </w:r>
      <w:r>
        <w:rPr>
          <w:rFonts w:cstheme="minorHAnsi"/>
        </w:rPr>
        <w:t>FCA</w:t>
      </w:r>
      <w:r w:rsidRPr="00807ADF">
        <w:rPr>
          <w:rFonts w:cstheme="minorHAnsi"/>
        </w:rPr>
        <w:t xml:space="preserve"> demonstrates that the proposed </w:t>
      </w:r>
      <w:r>
        <w:rPr>
          <w:rFonts w:cstheme="minorHAnsi"/>
        </w:rPr>
        <w:t>project</w:t>
      </w:r>
      <w:r w:rsidRPr="00807ADF">
        <w:rPr>
          <w:rFonts w:cstheme="minorHAnsi"/>
        </w:rPr>
        <w:t xml:space="preserve"> delivers a clear reduction in tidal and fluvial flood risk to </w:t>
      </w:r>
      <w:r w:rsidR="00601E66">
        <w:rPr>
          <w:rFonts w:cstheme="minorHAnsi"/>
        </w:rPr>
        <w:t xml:space="preserve">a large part of </w:t>
      </w:r>
      <w:r w:rsidRPr="00807ADF">
        <w:rPr>
          <w:rFonts w:cstheme="minorHAnsi"/>
        </w:rPr>
        <w:t>the town, while avoiding any unacceptable increases in flood risk elsewhere.</w:t>
      </w:r>
      <w:r>
        <w:rPr>
          <w:rFonts w:cstheme="minorHAnsi"/>
        </w:rPr>
        <w:t xml:space="preserve"> </w:t>
      </w:r>
      <w:r w:rsidRPr="00807ADF">
        <w:rPr>
          <w:rFonts w:cstheme="minorHAnsi"/>
        </w:rPr>
        <w:t xml:space="preserve">The scheme provides protection up to the 0.5% AEP tidal event with </w:t>
      </w:r>
      <w:r w:rsidR="00601E66">
        <w:rPr>
          <w:rFonts w:cstheme="minorHAnsi"/>
        </w:rPr>
        <w:t>taking account of 100 year of climate change and appropriate RUA. The</w:t>
      </w:r>
      <w:r w:rsidRPr="00807ADF">
        <w:rPr>
          <w:rFonts w:cstheme="minorHAnsi"/>
        </w:rPr>
        <w:t xml:space="preserve"> modelling confirms no detrimental effects on peak flood levels, flood extents, or flood velocities beyond the immediate footprint of the defences. All observed increases in water level or velocity are minor, highly localised, and either confined within the river channel or attributable to model tolerances.</w:t>
      </w:r>
      <w:r w:rsidR="009F3FAA">
        <w:rPr>
          <w:rFonts w:cstheme="minorHAnsi"/>
        </w:rPr>
        <w:t xml:space="preserve"> </w:t>
      </w:r>
      <w:r w:rsidR="00D8016B">
        <w:rPr>
          <w:rFonts w:cstheme="minorHAnsi"/>
        </w:rPr>
        <w:t>Therefore, t</w:t>
      </w:r>
      <w:r w:rsidR="00D8016B" w:rsidRPr="00807ADF">
        <w:rPr>
          <w:rFonts w:cstheme="minorHAnsi"/>
        </w:rPr>
        <w:t>he scheme satisfies the flood</w:t>
      </w:r>
      <w:r w:rsidR="00D8016B" w:rsidRPr="00807ADF">
        <w:rPr>
          <w:rFonts w:cstheme="minorHAnsi"/>
        </w:rPr>
        <w:noBreakHyphen/>
        <w:t>free design standards and extreme</w:t>
      </w:r>
      <w:r w:rsidR="00D8016B" w:rsidRPr="00807ADF">
        <w:rPr>
          <w:rFonts w:cstheme="minorHAnsi"/>
        </w:rPr>
        <w:noBreakHyphen/>
        <w:t>event tolerable conditions set out in TAN</w:t>
      </w:r>
      <w:r w:rsidR="00D8016B" w:rsidRPr="00807ADF">
        <w:rPr>
          <w:rFonts w:ascii="Times New Roman" w:hAnsi="Times New Roman" w:cs="Times New Roman"/>
        </w:rPr>
        <w:t> </w:t>
      </w:r>
      <w:r w:rsidR="00D8016B" w:rsidRPr="00807ADF">
        <w:rPr>
          <w:rFonts w:cstheme="minorHAnsi"/>
        </w:rPr>
        <w:t>15, confirming that flood consequences for the existing community remain acceptable under the full range of assessed events.</w:t>
      </w:r>
    </w:p>
    <w:p w14:paraId="32B30850" w14:textId="77777777" w:rsidR="009F3FAA" w:rsidRDefault="009F3FAA" w:rsidP="00050DEF">
      <w:pPr>
        <w:tabs>
          <w:tab w:val="clear" w:pos="1008"/>
          <w:tab w:val="clear" w:pos="1728"/>
          <w:tab w:val="clear" w:pos="2448"/>
          <w:tab w:val="clear" w:pos="3168"/>
          <w:tab w:val="clear" w:pos="3888"/>
          <w:tab w:val="clear" w:pos="4608"/>
          <w:tab w:val="clear" w:pos="5328"/>
          <w:tab w:val="clear" w:pos="6048"/>
          <w:tab w:val="clear" w:pos="8784"/>
        </w:tabs>
        <w:ind w:left="720"/>
        <w:rPr>
          <w:rFonts w:cstheme="minorHAnsi"/>
        </w:rPr>
      </w:pPr>
    </w:p>
    <w:p w14:paraId="398A285C" w14:textId="6E0617EC" w:rsidR="00807ADF" w:rsidRPr="00E3307A" w:rsidRDefault="009F3FAA" w:rsidP="00050DEF">
      <w:pPr>
        <w:tabs>
          <w:tab w:val="clear" w:pos="1008"/>
          <w:tab w:val="clear" w:pos="1728"/>
          <w:tab w:val="clear" w:pos="2448"/>
          <w:tab w:val="clear" w:pos="3168"/>
          <w:tab w:val="clear" w:pos="3888"/>
          <w:tab w:val="clear" w:pos="4608"/>
          <w:tab w:val="clear" w:pos="5328"/>
          <w:tab w:val="clear" w:pos="6048"/>
          <w:tab w:val="clear" w:pos="8784"/>
        </w:tabs>
        <w:ind w:left="720"/>
        <w:rPr>
          <w:rFonts w:cstheme="minorHAnsi"/>
          <w:color w:val="FF0000"/>
        </w:rPr>
      </w:pPr>
      <w:r>
        <w:rPr>
          <w:rFonts w:cstheme="minorHAnsi"/>
        </w:rPr>
        <w:t xml:space="preserve">The exception is the fluvial 0.1% AEP flood with climate change, which shows a detriment of up to 0.025m upstream of the FRMS. </w:t>
      </w:r>
      <w:r w:rsidR="00601E66">
        <w:rPr>
          <w:rFonts w:cstheme="minorHAnsi"/>
        </w:rPr>
        <w:t>In the context of existing flood depths, the simulated increase in flood depth is insubstantial for most of the affected properties, which includes the industrial units on the south bank of the Afon Teifi and some isolated properties</w:t>
      </w:r>
      <w:r w:rsidR="00B32F1A">
        <w:rPr>
          <w:rFonts w:cstheme="minorHAnsi"/>
        </w:rPr>
        <w:t xml:space="preserve"> further upstream</w:t>
      </w:r>
      <w:r w:rsidR="00601E66">
        <w:rPr>
          <w:rFonts w:cstheme="minorHAnsi"/>
        </w:rPr>
        <w:t xml:space="preserve"> on the south side of the A484. </w:t>
      </w:r>
      <w:r w:rsidR="00F47D21">
        <w:rPr>
          <w:rFonts w:cstheme="minorHAnsi"/>
        </w:rPr>
        <w:t>Existing f</w:t>
      </w:r>
      <w:r w:rsidR="00601E66">
        <w:rPr>
          <w:rFonts w:cstheme="minorHAnsi"/>
        </w:rPr>
        <w:t>lood depth</w:t>
      </w:r>
      <w:r w:rsidR="00F47D21">
        <w:rPr>
          <w:rFonts w:cstheme="minorHAnsi"/>
        </w:rPr>
        <w:t xml:space="preserve">s of affected properties along </w:t>
      </w:r>
      <w:r w:rsidR="00F47D21">
        <w:t>Pont-y-Cleifion are lower</w:t>
      </w:r>
      <w:r w:rsidR="00B32F1A">
        <w:t>, however,</w:t>
      </w:r>
      <w:r w:rsidR="00F47D21">
        <w:t xml:space="preserve"> none of the properties have a meaningful increase in flood</w:t>
      </w:r>
      <w:r w:rsidR="00B32F1A">
        <w:t xml:space="preserve">ing </w:t>
      </w:r>
      <w:r w:rsidR="00F47D21">
        <w:t xml:space="preserve">frequency and all are only at risk </w:t>
      </w:r>
      <w:r w:rsidR="00B32F1A">
        <w:t xml:space="preserve">only </w:t>
      </w:r>
      <w:r w:rsidR="00F47D21">
        <w:t>in the most extreme of scenarios</w:t>
      </w:r>
      <w:r w:rsidR="00B32F1A">
        <w:t xml:space="preserve">. There is </w:t>
      </w:r>
      <w:r w:rsidR="00D8016B">
        <w:rPr>
          <w:rFonts w:cstheme="minorHAnsi"/>
        </w:rPr>
        <w:t xml:space="preserve">a balance </w:t>
      </w:r>
      <w:r w:rsidR="00B32F1A">
        <w:rPr>
          <w:rFonts w:cstheme="minorHAnsi"/>
        </w:rPr>
        <w:t xml:space="preserve">to strike </w:t>
      </w:r>
      <w:r w:rsidR="00D8016B">
        <w:rPr>
          <w:rFonts w:cstheme="minorHAnsi"/>
        </w:rPr>
        <w:t xml:space="preserve">between the clear benefit </w:t>
      </w:r>
      <w:r w:rsidR="00B32F1A">
        <w:rPr>
          <w:rFonts w:cstheme="minorHAnsi"/>
        </w:rPr>
        <w:t xml:space="preserve">that the Cardiagn Tidal FRMS </w:t>
      </w:r>
      <w:r w:rsidR="00D8016B">
        <w:rPr>
          <w:rFonts w:cstheme="minorHAnsi"/>
        </w:rPr>
        <w:t xml:space="preserve">will provide year after year compared to some possible </w:t>
      </w:r>
      <w:r w:rsidR="00B32F1A">
        <w:rPr>
          <w:rFonts w:cstheme="minorHAnsi"/>
        </w:rPr>
        <w:t xml:space="preserve">minor </w:t>
      </w:r>
      <w:r w:rsidR="00D8016B">
        <w:rPr>
          <w:rFonts w:cstheme="minorHAnsi"/>
        </w:rPr>
        <w:t>detriment upstream of the scheme</w:t>
      </w:r>
      <w:r w:rsidR="00B32F1A">
        <w:rPr>
          <w:rFonts w:cstheme="minorHAnsi"/>
        </w:rPr>
        <w:t>,  which</w:t>
      </w:r>
      <w:r w:rsidR="00D8016B">
        <w:rPr>
          <w:rFonts w:cstheme="minorHAnsi"/>
        </w:rPr>
        <w:t xml:space="preserve"> only occurs in the most extreme of fluvial scenarios.</w:t>
      </w:r>
    </w:p>
    <w:p w14:paraId="5C4EA162" w14:textId="77777777" w:rsidR="00807ADF" w:rsidRDefault="00807ADF" w:rsidP="00050DEF">
      <w:pPr>
        <w:tabs>
          <w:tab w:val="clear" w:pos="1008"/>
          <w:tab w:val="clear" w:pos="1728"/>
          <w:tab w:val="clear" w:pos="2448"/>
          <w:tab w:val="clear" w:pos="3168"/>
          <w:tab w:val="clear" w:pos="3888"/>
          <w:tab w:val="clear" w:pos="4608"/>
          <w:tab w:val="clear" w:pos="5328"/>
          <w:tab w:val="clear" w:pos="6048"/>
          <w:tab w:val="clear" w:pos="8784"/>
        </w:tabs>
        <w:ind w:left="720"/>
        <w:rPr>
          <w:rFonts w:cstheme="minorHAnsi"/>
        </w:rPr>
      </w:pPr>
    </w:p>
    <w:bookmarkEnd w:id="2"/>
    <w:p w14:paraId="2806F44C" w14:textId="77777777" w:rsidR="00807ADF" w:rsidRDefault="00807ADF" w:rsidP="00050DEF">
      <w:pPr>
        <w:tabs>
          <w:tab w:val="clear" w:pos="1008"/>
          <w:tab w:val="clear" w:pos="1728"/>
          <w:tab w:val="clear" w:pos="2448"/>
          <w:tab w:val="clear" w:pos="3168"/>
          <w:tab w:val="clear" w:pos="3888"/>
          <w:tab w:val="clear" w:pos="4608"/>
          <w:tab w:val="clear" w:pos="5328"/>
          <w:tab w:val="clear" w:pos="6048"/>
          <w:tab w:val="clear" w:pos="8784"/>
        </w:tabs>
        <w:ind w:left="720"/>
        <w:rPr>
          <w:rFonts w:cstheme="minorHAnsi"/>
        </w:rPr>
      </w:pPr>
    </w:p>
    <w:sectPr w:rsidR="00807ADF" w:rsidSect="003854F6">
      <w:pgSz w:w="11906" w:h="16838" w:code="9"/>
      <w:pgMar w:top="1440" w:right="1440" w:bottom="1440" w:left="1440" w:header="720" w:footer="720" w:gutter="0"/>
      <w:pgNumType w:chapSep="period"/>
      <w:cols w:space="720"/>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F942508" w14:textId="77777777" w:rsidR="00BF3849" w:rsidRDefault="00BF3849">
      <w:r>
        <w:separator/>
      </w:r>
    </w:p>
    <w:p w14:paraId="615D738E" w14:textId="77777777" w:rsidR="00BF3849" w:rsidRDefault="00BF3849"/>
  </w:endnote>
  <w:endnote w:type="continuationSeparator" w:id="0">
    <w:p w14:paraId="452B09B5" w14:textId="77777777" w:rsidR="00BF3849" w:rsidRDefault="00BF3849">
      <w:r>
        <w:continuationSeparator/>
      </w:r>
    </w:p>
    <w:p w14:paraId="1F204CC2" w14:textId="77777777" w:rsidR="00BF3849" w:rsidRDefault="00BF384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Ebrima">
    <w:panose1 w:val="02000000000000000000"/>
    <w:charset w:val="00"/>
    <w:family w:val="auto"/>
    <w:pitch w:val="variable"/>
    <w:sig w:usb0="A000005F" w:usb1="02000041" w:usb2="00000800" w:usb3="00000000" w:csb0="00000093"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alibri Bold">
    <w:panose1 w:val="00000000000000000000"/>
    <w:charset w:val="00"/>
    <w:family w:val="roman"/>
    <w:notTrueType/>
    <w:pitch w:val="default"/>
  </w:font>
  <w:font w:name="CG Times">
    <w:altName w:val="Times New Roman"/>
    <w:panose1 w:val="00000000000000000000"/>
    <w:charset w:val="00"/>
    <w:family w:val="roman"/>
    <w:notTrueType/>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B800E8" w14:textId="77777777" w:rsidR="009E13D2" w:rsidRPr="00F724ED" w:rsidRDefault="009E13D2" w:rsidP="00CF7EEE">
    <w:pPr>
      <w:pStyle w:val="Footer"/>
      <w:ind w:right="360"/>
      <w:rPr>
        <w:sz w:val="1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CellMar>
        <w:left w:w="36" w:type="dxa"/>
        <w:right w:w="36" w:type="dxa"/>
      </w:tblCellMar>
      <w:tblLook w:val="0000" w:firstRow="0" w:lastRow="0" w:firstColumn="0" w:lastColumn="0" w:noHBand="0" w:noVBand="0"/>
    </w:tblPr>
    <w:tblGrid>
      <w:gridCol w:w="3726"/>
      <w:gridCol w:w="1440"/>
      <w:gridCol w:w="3690"/>
    </w:tblGrid>
    <w:tr w:rsidR="009E13D2" w14:paraId="04F662D3" w14:textId="77777777" w:rsidTr="006C1FDE">
      <w:tc>
        <w:tcPr>
          <w:tcW w:w="3726" w:type="dxa"/>
          <w:vAlign w:val="center"/>
        </w:tcPr>
        <w:p w14:paraId="084B6F63" w14:textId="77777777" w:rsidR="009E13D2" w:rsidRPr="00AE6641" w:rsidRDefault="009E13D2" w:rsidP="006C1FDE">
          <w:pPr>
            <w:pStyle w:val="Footer"/>
            <w:jc w:val="left"/>
            <w:rPr>
              <w:rFonts w:ascii="Calibri" w:hAnsi="Calibri"/>
              <w:szCs w:val="22"/>
            </w:rPr>
          </w:pPr>
          <w:r w:rsidRPr="00AE6641">
            <w:rPr>
              <w:rFonts w:ascii="Calibri" w:hAnsi="Calibri"/>
              <w:szCs w:val="22"/>
            </w:rPr>
            <w:t xml:space="preserve">Figures page </w:t>
          </w:r>
          <w:r w:rsidRPr="00AE6641">
            <w:rPr>
              <w:rFonts w:ascii="Calibri" w:hAnsi="Calibri"/>
              <w:szCs w:val="22"/>
            </w:rPr>
            <w:fldChar w:fldCharType="begin"/>
          </w:r>
          <w:r w:rsidRPr="00AE6641">
            <w:rPr>
              <w:rFonts w:ascii="Calibri" w:hAnsi="Calibri"/>
              <w:szCs w:val="22"/>
            </w:rPr>
            <w:instrText xml:space="preserve"> PAGE   \* MERGEFORMAT </w:instrText>
          </w:r>
          <w:r w:rsidRPr="00AE6641">
            <w:rPr>
              <w:rFonts w:ascii="Calibri" w:hAnsi="Calibri"/>
              <w:szCs w:val="22"/>
            </w:rPr>
            <w:fldChar w:fldCharType="separate"/>
          </w:r>
          <w:r w:rsidRPr="00AE6641">
            <w:rPr>
              <w:rFonts w:ascii="Calibri" w:hAnsi="Calibri"/>
              <w:noProof/>
              <w:szCs w:val="22"/>
            </w:rPr>
            <w:t>A.1</w:t>
          </w:r>
          <w:r w:rsidRPr="00AE6641">
            <w:rPr>
              <w:rFonts w:ascii="Calibri" w:hAnsi="Calibri"/>
              <w:szCs w:val="22"/>
            </w:rPr>
            <w:fldChar w:fldCharType="end"/>
          </w:r>
        </w:p>
      </w:tc>
      <w:tc>
        <w:tcPr>
          <w:tcW w:w="1440" w:type="dxa"/>
          <w:vAlign w:val="center"/>
        </w:tcPr>
        <w:p w14:paraId="50FCDCD1" w14:textId="77777777" w:rsidR="009E13D2" w:rsidRDefault="009E13D2" w:rsidP="00BA2ECF">
          <w:pPr>
            <w:pStyle w:val="Footer"/>
            <w:jc w:val="center"/>
          </w:pPr>
          <w:r>
            <w:rPr>
              <w:noProof/>
            </w:rPr>
            <w:drawing>
              <wp:inline distT="0" distB="0" distL="0" distR="0" wp14:anchorId="60A5862B" wp14:editId="4918FABC">
                <wp:extent cx="266700" cy="219075"/>
                <wp:effectExtent l="0" t="0" r="0" b="9525"/>
                <wp:docPr id="626747230" name="Picture 626747230" descr="BVlogo2010_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Vlogo2010_black"/>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66700" cy="219075"/>
                        </a:xfrm>
                        <a:prstGeom prst="rect">
                          <a:avLst/>
                        </a:prstGeom>
                        <a:noFill/>
                        <a:ln>
                          <a:noFill/>
                        </a:ln>
                      </pic:spPr>
                    </pic:pic>
                  </a:graphicData>
                </a:graphic>
              </wp:inline>
            </w:drawing>
          </w:r>
        </w:p>
      </w:tc>
      <w:tc>
        <w:tcPr>
          <w:tcW w:w="3690" w:type="dxa"/>
          <w:vAlign w:val="center"/>
        </w:tcPr>
        <w:p w14:paraId="0FB00C14" w14:textId="77777777" w:rsidR="009E13D2" w:rsidRPr="00AE6641" w:rsidRDefault="009E13D2" w:rsidP="00BA2ECF">
          <w:pPr>
            <w:pStyle w:val="Footer"/>
            <w:jc w:val="right"/>
            <w:rPr>
              <w:rFonts w:ascii="Calibri" w:hAnsi="Calibri" w:cs="Calibri"/>
              <w:sz w:val="18"/>
              <w:szCs w:val="18"/>
            </w:rPr>
          </w:pPr>
          <w:r w:rsidRPr="00AE6641">
            <w:rPr>
              <w:rFonts w:ascii="Calibri" w:hAnsi="Calibri" w:cs="Calibri"/>
              <w:sz w:val="18"/>
              <w:szCs w:val="18"/>
            </w:rPr>
            <w:t>Black &amp; Veatch Limited</w:t>
          </w:r>
        </w:p>
        <w:p w14:paraId="6FCC200C" w14:textId="77777777" w:rsidR="009E13D2" w:rsidRPr="00AE6641" w:rsidRDefault="009E13D2" w:rsidP="006C1FDE">
          <w:pPr>
            <w:pStyle w:val="Footer"/>
            <w:jc w:val="right"/>
            <w:rPr>
              <w:rFonts w:ascii="Calibri" w:hAnsi="Calibri" w:cs="Calibri"/>
              <w:sz w:val="18"/>
              <w:szCs w:val="18"/>
            </w:rPr>
          </w:pPr>
          <w:r w:rsidRPr="00AE6641">
            <w:rPr>
              <w:rFonts w:ascii="Calibri" w:hAnsi="Calibri" w:cs="Calibri"/>
              <w:sz w:val="18"/>
              <w:szCs w:val="18"/>
            </w:rPr>
            <w:t xml:space="preserve">Project no. </w:t>
          </w:r>
          <w:r w:rsidRPr="00AE6641">
            <w:rPr>
              <w:rFonts w:ascii="Calibri" w:hAnsi="Calibri" w:cs="Calibri"/>
              <w:sz w:val="18"/>
              <w:szCs w:val="18"/>
            </w:rPr>
            <w:fldChar w:fldCharType="begin"/>
          </w:r>
          <w:r w:rsidRPr="00AE6641">
            <w:rPr>
              <w:rFonts w:ascii="Calibri" w:hAnsi="Calibri" w:cs="Calibri"/>
              <w:sz w:val="18"/>
              <w:szCs w:val="18"/>
            </w:rPr>
            <w:instrText xml:space="preserve"> REF Projno  \* MERGEFORMAT </w:instrText>
          </w:r>
          <w:r w:rsidRPr="00AE6641">
            <w:rPr>
              <w:rFonts w:ascii="Calibri" w:hAnsi="Calibri" w:cs="Calibri"/>
              <w:sz w:val="18"/>
              <w:szCs w:val="18"/>
            </w:rPr>
            <w:fldChar w:fldCharType="separate"/>
          </w:r>
          <w:r w:rsidRPr="007471FD">
            <w:rPr>
              <w:rFonts w:ascii="Calibri" w:hAnsi="Calibri" w:cs="Calibri"/>
              <w:color w:val="002B5C"/>
              <w:sz w:val="18"/>
              <w:szCs w:val="18"/>
            </w:rPr>
            <w:t>101234</w:t>
          </w:r>
          <w:r w:rsidRPr="00AE6641">
            <w:rPr>
              <w:rFonts w:ascii="Calibri" w:hAnsi="Calibri" w:cs="Calibri"/>
              <w:sz w:val="18"/>
              <w:szCs w:val="18"/>
            </w:rPr>
            <w:fldChar w:fldCharType="end"/>
          </w:r>
          <w:r w:rsidRPr="00AE6641">
            <w:rPr>
              <w:rFonts w:ascii="Calibri" w:hAnsi="Calibri" w:cs="Calibri"/>
              <w:sz w:val="18"/>
              <w:szCs w:val="18"/>
            </w:rPr>
            <w:t xml:space="preserve"> / </w:t>
          </w:r>
          <w:r w:rsidRPr="00AE6641">
            <w:rPr>
              <w:rFonts w:ascii="Calibri" w:hAnsi="Calibri" w:cs="Calibri"/>
              <w:sz w:val="18"/>
              <w:szCs w:val="18"/>
            </w:rPr>
            <w:fldChar w:fldCharType="begin"/>
          </w:r>
          <w:r w:rsidRPr="00AE6641">
            <w:rPr>
              <w:rFonts w:ascii="Calibri" w:hAnsi="Calibri" w:cs="Calibri"/>
              <w:sz w:val="18"/>
              <w:szCs w:val="18"/>
            </w:rPr>
            <w:instrText xml:space="preserve"> REF Date  \* MERGEFORMAT </w:instrText>
          </w:r>
          <w:r w:rsidRPr="00AE6641">
            <w:rPr>
              <w:rFonts w:ascii="Calibri" w:hAnsi="Calibri" w:cs="Calibri"/>
              <w:sz w:val="18"/>
              <w:szCs w:val="18"/>
            </w:rPr>
            <w:fldChar w:fldCharType="separate"/>
          </w:r>
          <w:r w:rsidRPr="007471FD">
            <w:rPr>
              <w:rFonts w:ascii="Calibri" w:hAnsi="Calibri" w:cs="Calibri"/>
              <w:sz w:val="18"/>
              <w:szCs w:val="18"/>
            </w:rPr>
            <w:t>Date</w:t>
          </w:r>
          <w:r w:rsidRPr="00AE6641">
            <w:rPr>
              <w:rFonts w:ascii="Calibri" w:hAnsi="Calibri" w:cs="Calibri"/>
              <w:sz w:val="18"/>
              <w:szCs w:val="18"/>
            </w:rPr>
            <w:fldChar w:fldCharType="end"/>
          </w:r>
        </w:p>
      </w:tc>
    </w:tr>
  </w:tbl>
  <w:p w14:paraId="7B39F2DE" w14:textId="77777777" w:rsidR="009E13D2" w:rsidRPr="00921A7D" w:rsidRDefault="009E13D2" w:rsidP="00BA2ECF">
    <w:pPr>
      <w:pStyle w:val="Footer"/>
      <w:rPr>
        <w:rFonts w:ascii="Calibri" w:hAnsi="Calibri" w:cs="Calibri"/>
        <w:sz w:val="14"/>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8856" w:type="dxa"/>
      <w:tblLayout w:type="fixed"/>
      <w:tblCellMar>
        <w:left w:w="36" w:type="dxa"/>
        <w:right w:w="36" w:type="dxa"/>
      </w:tblCellMar>
      <w:tblLook w:val="0000" w:firstRow="0" w:lastRow="0" w:firstColumn="0" w:lastColumn="0" w:noHBand="0" w:noVBand="0"/>
    </w:tblPr>
    <w:tblGrid>
      <w:gridCol w:w="3726"/>
      <w:gridCol w:w="1440"/>
      <w:gridCol w:w="3690"/>
    </w:tblGrid>
    <w:tr w:rsidR="009E13D2" w:rsidRPr="00262084" w14:paraId="74592F76" w14:textId="77777777" w:rsidTr="00262084">
      <w:tc>
        <w:tcPr>
          <w:tcW w:w="3726" w:type="dxa"/>
        </w:tcPr>
        <w:p w14:paraId="700389F1" w14:textId="0C9C5395" w:rsidR="009E13D2" w:rsidRPr="00262084" w:rsidRDefault="009E13D2" w:rsidP="00CF7EEE">
          <w:pPr>
            <w:pStyle w:val="Footer"/>
            <w:ind w:right="360"/>
            <w:rPr>
              <w:sz w:val="16"/>
              <w:szCs w:val="18"/>
            </w:rPr>
          </w:pPr>
          <w:r w:rsidRPr="00262084">
            <w:rPr>
              <w:sz w:val="16"/>
              <w:szCs w:val="18"/>
            </w:rPr>
            <w:t>B</w:t>
          </w:r>
          <w:r>
            <w:rPr>
              <w:sz w:val="16"/>
              <w:szCs w:val="18"/>
            </w:rPr>
            <w:t xml:space="preserve">innies UK </w:t>
          </w:r>
          <w:r w:rsidRPr="00262084">
            <w:rPr>
              <w:sz w:val="16"/>
              <w:szCs w:val="18"/>
            </w:rPr>
            <w:t>Limited</w:t>
          </w:r>
        </w:p>
        <w:p w14:paraId="52CFD291" w14:textId="49547EE7" w:rsidR="009E13D2" w:rsidRPr="00262084" w:rsidRDefault="009E13D2">
          <w:pPr>
            <w:pStyle w:val="Footer"/>
            <w:rPr>
              <w:sz w:val="18"/>
            </w:rPr>
          </w:pPr>
          <w:r w:rsidRPr="00262084">
            <w:rPr>
              <w:sz w:val="16"/>
              <w:szCs w:val="18"/>
            </w:rPr>
            <w:fldChar w:fldCharType="begin"/>
          </w:r>
          <w:r w:rsidRPr="00262084">
            <w:rPr>
              <w:sz w:val="16"/>
              <w:szCs w:val="18"/>
            </w:rPr>
            <w:instrText xml:space="preserve"> STYLEREF  PrNoTitle  \* MERGEFORMAT </w:instrText>
          </w:r>
          <w:r w:rsidRPr="00262084">
            <w:rPr>
              <w:sz w:val="16"/>
              <w:szCs w:val="18"/>
            </w:rPr>
            <w:fldChar w:fldCharType="separate"/>
          </w:r>
          <w:r w:rsidR="00392D07">
            <w:rPr>
              <w:noProof/>
              <w:sz w:val="16"/>
              <w:szCs w:val="18"/>
            </w:rPr>
            <w:t>Project no. 4081883</w:t>
          </w:r>
          <w:r w:rsidRPr="00262084">
            <w:rPr>
              <w:sz w:val="16"/>
              <w:szCs w:val="18"/>
            </w:rPr>
            <w:fldChar w:fldCharType="end"/>
          </w:r>
          <w:r w:rsidRPr="00262084">
            <w:rPr>
              <w:sz w:val="16"/>
              <w:szCs w:val="18"/>
            </w:rPr>
            <w:t xml:space="preserve"> / </w:t>
          </w:r>
          <w:r w:rsidRPr="00262084">
            <w:rPr>
              <w:sz w:val="16"/>
              <w:szCs w:val="18"/>
            </w:rPr>
            <w:fldChar w:fldCharType="begin"/>
          </w:r>
          <w:r w:rsidRPr="00262084">
            <w:rPr>
              <w:sz w:val="16"/>
              <w:szCs w:val="18"/>
            </w:rPr>
            <w:instrText xml:space="preserve"> STYLEREF  DateTitle  \* MERGEFORMAT </w:instrText>
          </w:r>
          <w:r w:rsidRPr="00262084">
            <w:rPr>
              <w:sz w:val="16"/>
              <w:szCs w:val="18"/>
            </w:rPr>
            <w:fldChar w:fldCharType="separate"/>
          </w:r>
          <w:r w:rsidR="00392D07">
            <w:rPr>
              <w:noProof/>
              <w:sz w:val="16"/>
              <w:szCs w:val="18"/>
            </w:rPr>
            <w:t>March 2026</w:t>
          </w:r>
          <w:r w:rsidRPr="00262084">
            <w:rPr>
              <w:sz w:val="16"/>
              <w:szCs w:val="18"/>
            </w:rPr>
            <w:fldChar w:fldCharType="end"/>
          </w:r>
        </w:p>
      </w:tc>
      <w:tc>
        <w:tcPr>
          <w:tcW w:w="1440" w:type="dxa"/>
          <w:vAlign w:val="center"/>
        </w:tcPr>
        <w:p w14:paraId="09CDF3CC" w14:textId="51F608A2" w:rsidR="009E13D2" w:rsidRPr="00262084" w:rsidRDefault="009E13D2">
          <w:pPr>
            <w:pStyle w:val="Footer"/>
            <w:jc w:val="center"/>
          </w:pPr>
          <w:r w:rsidRPr="00262084">
            <w:rPr>
              <w:noProof/>
            </w:rPr>
            <w:drawing>
              <wp:inline distT="0" distB="0" distL="0" distR="0" wp14:anchorId="66B60624" wp14:editId="7016845E">
                <wp:extent cx="742534" cy="226060"/>
                <wp:effectExtent l="0" t="0" r="635" b="2540"/>
                <wp:docPr id="1335760291" name="Picture 1335760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4356" cy="229659"/>
                        </a:xfrm>
                        <a:prstGeom prst="rect">
                          <a:avLst/>
                        </a:prstGeom>
                        <a:noFill/>
                        <a:ln>
                          <a:noFill/>
                        </a:ln>
                      </pic:spPr>
                    </pic:pic>
                  </a:graphicData>
                </a:graphic>
              </wp:inline>
            </w:drawing>
          </w:r>
        </w:p>
      </w:tc>
      <w:tc>
        <w:tcPr>
          <w:tcW w:w="3690" w:type="dxa"/>
          <w:vAlign w:val="center"/>
        </w:tcPr>
        <w:p w14:paraId="3D0E9AE6" w14:textId="77777777" w:rsidR="009E13D2" w:rsidRPr="00262084" w:rsidRDefault="009E13D2">
          <w:pPr>
            <w:pStyle w:val="Footer"/>
            <w:ind w:right="144"/>
            <w:jc w:val="right"/>
          </w:pPr>
          <w:r w:rsidRPr="00262084">
            <w:fldChar w:fldCharType="begin"/>
          </w:r>
          <w:r w:rsidRPr="00262084">
            <w:instrText xml:space="preserve"> PAGE </w:instrText>
          </w:r>
          <w:r w:rsidRPr="00262084">
            <w:fldChar w:fldCharType="separate"/>
          </w:r>
          <w:r w:rsidRPr="00262084">
            <w:rPr>
              <w:noProof/>
            </w:rPr>
            <w:t>2</w:t>
          </w:r>
          <w:r w:rsidRPr="00262084">
            <w:fldChar w:fldCharType="end"/>
          </w:r>
        </w:p>
      </w:tc>
    </w:tr>
  </w:tbl>
  <w:p w14:paraId="1C7EADC4" w14:textId="77777777" w:rsidR="009E13D2" w:rsidRPr="00262084" w:rsidRDefault="009E13D2">
    <w:pPr>
      <w:pStyle w:val="Footer"/>
      <w:rPr>
        <w:sz w:val="1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1ADAD9A" w14:textId="77777777" w:rsidR="00BF3849" w:rsidRDefault="00BF3849">
      <w:r>
        <w:separator/>
      </w:r>
    </w:p>
    <w:p w14:paraId="7EE99255" w14:textId="77777777" w:rsidR="00BF3849" w:rsidRDefault="00BF3849"/>
  </w:footnote>
  <w:footnote w:type="continuationSeparator" w:id="0">
    <w:p w14:paraId="4791914E" w14:textId="77777777" w:rsidR="00BF3849" w:rsidRDefault="00BF3849">
      <w:r>
        <w:continuationSeparator/>
      </w:r>
    </w:p>
    <w:p w14:paraId="36802FC2" w14:textId="77777777" w:rsidR="00BF3849" w:rsidRDefault="00BF3849"/>
  </w:footnote>
  <w:footnote w:id="1">
    <w:p w14:paraId="29F8A5AA" w14:textId="65C0F7DF" w:rsidR="00B0128E" w:rsidRPr="00F30BED" w:rsidRDefault="00B0128E" w:rsidP="00B0128E">
      <w:pPr>
        <w:pStyle w:val="FootnoteText"/>
        <w:rPr>
          <w:rFonts w:ascii="Ebrima" w:hAnsi="Ebrima"/>
          <w:i/>
          <w:sz w:val="18"/>
          <w:szCs w:val="18"/>
        </w:rPr>
      </w:pPr>
      <w:r w:rsidRPr="00F30BED">
        <w:rPr>
          <w:rStyle w:val="FootnoteReference"/>
          <w:rFonts w:ascii="Ebrima" w:eastAsiaTheme="minorEastAsia" w:hAnsi="Ebrima"/>
          <w:i/>
          <w:sz w:val="18"/>
          <w:szCs w:val="18"/>
        </w:rPr>
        <w:footnoteRef/>
      </w:r>
      <w:r w:rsidRPr="00F30BED">
        <w:rPr>
          <w:rFonts w:ascii="Ebrima" w:hAnsi="Ebrima"/>
          <w:i/>
          <w:sz w:val="18"/>
          <w:szCs w:val="18"/>
        </w:rPr>
        <w:t xml:space="preserve"> </w:t>
      </w:r>
      <w:hyperlink r:id="rId1" w:history="1">
        <w:r w:rsidRPr="00F30BED">
          <w:rPr>
            <w:rStyle w:val="Hyperlink"/>
            <w:rFonts w:ascii="Ebrima" w:hAnsi="Ebrima"/>
            <w:i/>
            <w:sz w:val="18"/>
            <w:szCs w:val="18"/>
          </w:rPr>
          <w:t>Planning Policy Wales - Technical Advice Note 15: Development and Flood Risk (</w:t>
        </w:r>
        <w:r w:rsidR="00A5028E" w:rsidRPr="00F30BED">
          <w:rPr>
            <w:rStyle w:val="Hyperlink"/>
            <w:rFonts w:ascii="Ebrima" w:hAnsi="Ebrima"/>
            <w:i/>
            <w:sz w:val="18"/>
            <w:szCs w:val="18"/>
          </w:rPr>
          <w:t>2025</w:t>
        </w:r>
        <w:r w:rsidRPr="00F30BED">
          <w:rPr>
            <w:rStyle w:val="Hyperlink"/>
            <w:rFonts w:ascii="Ebrima" w:hAnsi="Ebrima"/>
            <w:i/>
            <w:sz w:val="18"/>
            <w:szCs w:val="18"/>
          </w:rPr>
          <w:t>)</w:t>
        </w:r>
      </w:hyperlink>
    </w:p>
  </w:footnote>
  <w:footnote w:id="2">
    <w:p w14:paraId="6A7C0A6B" w14:textId="2623B9B2" w:rsidR="0042769C" w:rsidRPr="00C143A6" w:rsidRDefault="0042769C" w:rsidP="00760DE2">
      <w:pPr>
        <w:pStyle w:val="FootnoteText"/>
        <w:tabs>
          <w:tab w:val="clear" w:pos="1008"/>
          <w:tab w:val="left" w:pos="142"/>
        </w:tabs>
        <w:rPr>
          <w:rFonts w:ascii="Ebrima" w:hAnsi="Ebrima"/>
          <w:i/>
          <w:sz w:val="18"/>
          <w:szCs w:val="18"/>
        </w:rPr>
      </w:pPr>
      <w:r w:rsidRPr="00C143A6">
        <w:rPr>
          <w:rStyle w:val="FootnoteReference"/>
          <w:rFonts w:ascii="Ebrima" w:eastAsiaTheme="minorEastAsia" w:hAnsi="Ebrima"/>
          <w:i/>
          <w:sz w:val="18"/>
          <w:szCs w:val="18"/>
        </w:rPr>
        <w:footnoteRef/>
      </w:r>
      <w:hyperlink r:id="rId2" w:history="1">
        <w:r w:rsidR="00DA11B8" w:rsidRPr="00C143A6">
          <w:rPr>
            <w:rStyle w:val="Hyperlink"/>
            <w:rFonts w:ascii="Ebrima" w:hAnsi="Ebrima"/>
          </w:rPr>
          <w:t>https://naturalresources.wales/flooding/managing-flood-risk/find-flood-defence-structures-near-you-the-national-flood-asset-database/?lang=en</w:t>
        </w:r>
      </w:hyperlink>
      <w:r w:rsidR="00DA11B8">
        <w:rPr>
          <w:rFonts w:ascii="Ebrima" w:hAnsi="Ebrima"/>
          <w:i/>
          <w:sz w:val="18"/>
          <w:szCs w:val="18"/>
        </w:rPr>
        <w:t xml:space="preserve"> </w:t>
      </w:r>
    </w:p>
  </w:footnote>
  <w:footnote w:id="3">
    <w:p w14:paraId="15B4A00E" w14:textId="62810056" w:rsidR="00AC5B0F" w:rsidRPr="00216B19" w:rsidRDefault="00AC5B0F" w:rsidP="00AC5B0F">
      <w:pPr>
        <w:pStyle w:val="FootnoteText"/>
        <w:rPr>
          <w:rFonts w:asciiTheme="majorHAnsi" w:hAnsiTheme="majorHAnsi"/>
          <w:i/>
          <w:sz w:val="18"/>
          <w:szCs w:val="18"/>
        </w:rPr>
      </w:pPr>
      <w:r w:rsidRPr="00C143A6">
        <w:rPr>
          <w:rStyle w:val="FootnoteReference"/>
          <w:rFonts w:ascii="Ebrima" w:eastAsiaTheme="minorEastAsia" w:hAnsi="Ebrima"/>
          <w:i/>
          <w:sz w:val="18"/>
          <w:szCs w:val="18"/>
        </w:rPr>
        <w:footnoteRef/>
      </w:r>
      <w:r w:rsidRPr="00C143A6">
        <w:rPr>
          <w:rFonts w:ascii="Ebrima" w:hAnsi="Ebrima"/>
          <w:i/>
          <w:sz w:val="18"/>
          <w:szCs w:val="18"/>
        </w:rPr>
        <w:t xml:space="preserve"> </w:t>
      </w:r>
      <w:hyperlink r:id="rId3" w:history="1">
        <w:r w:rsidR="00DA11B8" w:rsidRPr="00C143A6">
          <w:rPr>
            <w:rStyle w:val="Hyperlink"/>
            <w:rFonts w:ascii="Ebrima" w:hAnsi="Ebrima"/>
          </w:rPr>
          <w:t>https://www.landis.org.uk/soilscapes/</w:t>
        </w:r>
      </w:hyperlink>
      <w:r w:rsidR="00DA11B8">
        <w:rPr>
          <w:rFonts w:ascii="Ebrima" w:hAnsi="Ebrima"/>
          <w:i/>
          <w:sz w:val="18"/>
          <w:szCs w:val="18"/>
        </w:rPr>
        <w:t xml:space="preserve"> </w:t>
      </w:r>
    </w:p>
  </w:footnote>
  <w:footnote w:id="4">
    <w:p w14:paraId="051AFDDB" w14:textId="60BEAA38" w:rsidR="00167191" w:rsidRPr="00C143A6" w:rsidRDefault="00167191" w:rsidP="00167191">
      <w:pPr>
        <w:pStyle w:val="FootnoteText"/>
        <w:rPr>
          <w:rFonts w:ascii="Ebrima" w:hAnsi="Ebrima"/>
          <w:i/>
          <w:sz w:val="18"/>
          <w:szCs w:val="18"/>
        </w:rPr>
      </w:pPr>
      <w:r w:rsidRPr="00C143A6">
        <w:rPr>
          <w:rStyle w:val="FootnoteReference"/>
          <w:rFonts w:ascii="Ebrima" w:eastAsiaTheme="minorEastAsia" w:hAnsi="Ebrima"/>
          <w:i/>
          <w:sz w:val="18"/>
          <w:szCs w:val="18"/>
        </w:rPr>
        <w:footnoteRef/>
      </w:r>
      <w:r w:rsidRPr="00C143A6">
        <w:rPr>
          <w:rFonts w:ascii="Ebrima" w:hAnsi="Ebrima"/>
          <w:i/>
          <w:sz w:val="18"/>
          <w:szCs w:val="18"/>
        </w:rPr>
        <w:t xml:space="preserve">  </w:t>
      </w:r>
      <w:hyperlink r:id="rId4" w:history="1">
        <w:r w:rsidR="00DA11B8" w:rsidRPr="00C143A6">
          <w:rPr>
            <w:rStyle w:val="Hyperlink"/>
            <w:rFonts w:ascii="Ebrima" w:hAnsi="Ebrima"/>
            <w:i/>
            <w:sz w:val="18"/>
            <w:szCs w:val="18"/>
          </w:rPr>
          <w:t>https://flood-risk-maps.naturalresources.wales</w:t>
        </w:r>
      </w:hyperlink>
      <w:r w:rsidR="00DA11B8" w:rsidRPr="00C143A6">
        <w:rPr>
          <w:rFonts w:ascii="Ebrima" w:hAnsi="Ebrima"/>
          <w:i/>
          <w:sz w:val="18"/>
          <w:szCs w:val="18"/>
        </w:rPr>
        <w:t xml:space="preserve"> </w:t>
      </w:r>
    </w:p>
  </w:footnote>
  <w:footnote w:id="5">
    <w:p w14:paraId="0AD7CABC" w14:textId="77777777" w:rsidR="000B52BE" w:rsidRPr="00C143A6" w:rsidRDefault="000B52BE" w:rsidP="000B52BE">
      <w:pPr>
        <w:pStyle w:val="FootnoteText"/>
        <w:rPr>
          <w:rFonts w:ascii="Ebrima" w:hAnsi="Ebrima"/>
          <w:i/>
          <w:sz w:val="18"/>
          <w:szCs w:val="18"/>
        </w:rPr>
      </w:pPr>
      <w:r w:rsidRPr="00C143A6">
        <w:rPr>
          <w:rStyle w:val="FootnoteReference"/>
          <w:rFonts w:ascii="Ebrima" w:eastAsiaTheme="minorEastAsia" w:hAnsi="Ebrima"/>
          <w:i/>
          <w:sz w:val="18"/>
          <w:szCs w:val="18"/>
        </w:rPr>
        <w:footnoteRef/>
      </w:r>
      <w:r w:rsidRPr="00C143A6">
        <w:rPr>
          <w:rFonts w:ascii="Ebrima" w:hAnsi="Ebrima"/>
          <w:i/>
          <w:sz w:val="18"/>
          <w:szCs w:val="18"/>
        </w:rPr>
        <w:t xml:space="preserve"> </w:t>
      </w:r>
      <w:hyperlink r:id="rId5" w:history="1">
        <w:r w:rsidRPr="00C143A6">
          <w:rPr>
            <w:rStyle w:val="Hyperlink"/>
            <w:rFonts w:ascii="Ebrima" w:hAnsi="Ebrima"/>
            <w:i/>
            <w:sz w:val="18"/>
            <w:szCs w:val="18"/>
          </w:rPr>
          <w:t>Flood and Coastal Erosion Risk Maps</w:t>
        </w:r>
      </w:hyperlink>
    </w:p>
  </w:footnote>
  <w:footnote w:id="6">
    <w:p w14:paraId="13893D6E" w14:textId="77777777" w:rsidR="000B52BE" w:rsidRPr="00216B19" w:rsidRDefault="000B52BE" w:rsidP="000B52BE">
      <w:pPr>
        <w:pStyle w:val="FootnoteText"/>
        <w:rPr>
          <w:rFonts w:asciiTheme="majorHAnsi" w:hAnsiTheme="majorHAnsi"/>
          <w:i/>
          <w:sz w:val="18"/>
          <w:szCs w:val="18"/>
        </w:rPr>
      </w:pPr>
      <w:r w:rsidRPr="00C143A6">
        <w:rPr>
          <w:rStyle w:val="FootnoteReference"/>
          <w:rFonts w:ascii="Ebrima" w:eastAsiaTheme="minorEastAsia" w:hAnsi="Ebrima"/>
          <w:i/>
          <w:sz w:val="18"/>
          <w:szCs w:val="18"/>
        </w:rPr>
        <w:footnoteRef/>
      </w:r>
      <w:r w:rsidRPr="00C143A6">
        <w:rPr>
          <w:rFonts w:ascii="Ebrima" w:hAnsi="Ebrima"/>
          <w:i/>
          <w:sz w:val="18"/>
          <w:szCs w:val="18"/>
        </w:rPr>
        <w:t xml:space="preserve"> </w:t>
      </w:r>
      <w:hyperlink r:id="rId6" w:history="1">
        <w:r w:rsidRPr="00C143A6">
          <w:rPr>
            <w:rStyle w:val="Hyperlink"/>
            <w:rFonts w:ascii="Ebrima" w:hAnsi="Ebrima"/>
            <w:i/>
            <w:sz w:val="18"/>
            <w:szCs w:val="18"/>
          </w:rPr>
          <w:t>UK Canal Network Map | Canal &amp; River Trust</w:t>
        </w:r>
      </w:hyperlink>
    </w:p>
  </w:footnote>
  <w:footnote w:id="7">
    <w:p w14:paraId="66D8CA0E" w14:textId="5130436B" w:rsidR="00F93D67" w:rsidRPr="00A35F6A" w:rsidRDefault="00F93D67" w:rsidP="00F93D67">
      <w:pPr>
        <w:pStyle w:val="FootnoteText"/>
        <w:rPr>
          <w:rFonts w:ascii="Ebrima" w:hAnsi="Ebrima"/>
          <w:i/>
          <w:sz w:val="18"/>
          <w:szCs w:val="18"/>
        </w:rPr>
      </w:pPr>
      <w:r w:rsidRPr="00A35F6A">
        <w:rPr>
          <w:rStyle w:val="FootnoteReference"/>
          <w:rFonts w:ascii="Ebrima" w:eastAsiaTheme="minorEastAsia" w:hAnsi="Ebrima"/>
          <w:i/>
          <w:sz w:val="18"/>
          <w:szCs w:val="18"/>
        </w:rPr>
        <w:footnoteRef/>
      </w:r>
      <w:r w:rsidRPr="00A35F6A">
        <w:rPr>
          <w:rFonts w:ascii="Ebrima" w:hAnsi="Ebrima"/>
          <w:i/>
          <w:sz w:val="18"/>
          <w:szCs w:val="18"/>
        </w:rPr>
        <w:t xml:space="preserve"> </w:t>
      </w:r>
      <w:r w:rsidR="00ED159E" w:rsidRPr="00C143A6">
        <w:rPr>
          <w:rFonts w:ascii="Ebrima" w:hAnsi="Ebrima" w:cstheme="minorHAnsi"/>
          <w:bCs/>
          <w:i/>
          <w:iCs/>
          <w:sz w:val="18"/>
          <w:szCs w:val="18"/>
        </w:rPr>
        <w:t>Cardigan Tidal Flood Risk Management Project - Detailed Design Report, Binnies UK Ltd, January 2025 (</w:t>
      </w:r>
      <w:r w:rsidR="00ED159E" w:rsidRPr="00ED159E">
        <w:rPr>
          <w:rFonts w:ascii="Ebrima" w:hAnsi="Ebrima" w:cstheme="minorHAnsi"/>
          <w:bCs/>
          <w:i/>
          <w:iCs/>
          <w:sz w:val="18"/>
          <w:szCs w:val="18"/>
        </w:rPr>
        <w:t>4021883-BUK-ZZ-00-RP-Z-00005</w:t>
      </w:r>
      <w:r w:rsidR="00ED159E" w:rsidRPr="00C143A6">
        <w:rPr>
          <w:rFonts w:ascii="Ebrima" w:hAnsi="Ebrima" w:cstheme="minorHAnsi"/>
          <w:bCs/>
          <w:i/>
          <w:iCs/>
          <w:sz w:val="18"/>
          <w:szCs w:val="18"/>
        </w:rPr>
        <w:t>)</w:t>
      </w:r>
    </w:p>
  </w:footnote>
  <w:footnote w:id="8">
    <w:p w14:paraId="5015770D" w14:textId="1CD57E0C" w:rsidR="008F12F4" w:rsidRPr="00C143A6" w:rsidRDefault="008F12F4" w:rsidP="008F12F4">
      <w:pPr>
        <w:pStyle w:val="StyleB"/>
        <w:jc w:val="both"/>
        <w:rPr>
          <w:rFonts w:ascii="Ebrima" w:hAnsi="Ebrima" w:cstheme="minorHAnsi"/>
          <w:b w:val="0"/>
          <w:i/>
          <w:iCs/>
          <w:sz w:val="18"/>
          <w:szCs w:val="18"/>
          <w:lang w:val="en-GB"/>
        </w:rPr>
      </w:pPr>
      <w:r w:rsidRPr="00C143A6">
        <w:rPr>
          <w:rStyle w:val="FootnoteReference"/>
          <w:rFonts w:ascii="Ebrima" w:eastAsiaTheme="minorEastAsia" w:hAnsi="Ebrima" w:cstheme="minorHAnsi"/>
          <w:b w:val="0"/>
          <w:i/>
          <w:iCs/>
          <w:sz w:val="18"/>
          <w:szCs w:val="18"/>
        </w:rPr>
        <w:footnoteRef/>
      </w:r>
      <w:r w:rsidRPr="00C143A6">
        <w:rPr>
          <w:rFonts w:ascii="Ebrima" w:hAnsi="Ebrima" w:cstheme="minorHAnsi"/>
          <w:b w:val="0"/>
          <w:i/>
          <w:iCs/>
          <w:sz w:val="18"/>
          <w:szCs w:val="18"/>
        </w:rPr>
        <w:t xml:space="preserve"> Cardigan 2D Hydraulic Modelling Report</w:t>
      </w:r>
      <w:r w:rsidR="00A35F6A" w:rsidRPr="00C143A6">
        <w:rPr>
          <w:rFonts w:ascii="Ebrima" w:hAnsi="Ebrima" w:cstheme="minorHAnsi"/>
          <w:b w:val="0"/>
          <w:i/>
          <w:iCs/>
          <w:sz w:val="18"/>
          <w:szCs w:val="18"/>
        </w:rPr>
        <w:t xml:space="preserve">, Binnies UK Ltd, </w:t>
      </w:r>
      <w:r w:rsidRPr="00C143A6">
        <w:rPr>
          <w:rFonts w:ascii="Ebrima" w:hAnsi="Ebrima" w:cstheme="minorHAnsi"/>
          <w:b w:val="0"/>
          <w:i/>
          <w:iCs/>
          <w:sz w:val="18"/>
          <w:szCs w:val="18"/>
        </w:rPr>
        <w:t>Jan</w:t>
      </w:r>
      <w:r w:rsidR="00A35F6A" w:rsidRPr="00C143A6">
        <w:rPr>
          <w:rFonts w:ascii="Ebrima" w:hAnsi="Ebrima" w:cstheme="minorHAnsi"/>
          <w:b w:val="0"/>
          <w:i/>
          <w:iCs/>
          <w:sz w:val="18"/>
          <w:szCs w:val="18"/>
        </w:rPr>
        <w:t>uary</w:t>
      </w:r>
      <w:r w:rsidRPr="00C143A6">
        <w:rPr>
          <w:rFonts w:ascii="Ebrima" w:hAnsi="Ebrima" w:cstheme="minorHAnsi"/>
          <w:b w:val="0"/>
          <w:i/>
          <w:iCs/>
          <w:sz w:val="18"/>
          <w:szCs w:val="18"/>
        </w:rPr>
        <w:t xml:space="preserve"> 2026</w:t>
      </w:r>
      <w:r w:rsidR="00ED159E">
        <w:rPr>
          <w:rFonts w:ascii="Ebrima" w:hAnsi="Ebrima" w:cstheme="minorHAnsi"/>
          <w:b w:val="0"/>
          <w:i/>
          <w:iCs/>
          <w:sz w:val="18"/>
          <w:szCs w:val="18"/>
        </w:rPr>
        <w:t xml:space="preserve"> (</w:t>
      </w:r>
      <w:r w:rsidR="00ED159E" w:rsidRPr="00A52481">
        <w:rPr>
          <w:rFonts w:ascii="Ebrima" w:hAnsi="Ebrima" w:cstheme="minorHAnsi"/>
          <w:b w:val="0"/>
          <w:i/>
          <w:iCs/>
          <w:sz w:val="18"/>
          <w:szCs w:val="18"/>
        </w:rPr>
        <w:t>4021883-BUK-ZZ-00-RP-</w:t>
      </w:r>
      <w:r w:rsidR="00ED159E">
        <w:rPr>
          <w:rFonts w:ascii="Ebrima" w:hAnsi="Ebrima" w:cstheme="minorHAnsi"/>
          <w:b w:val="0"/>
          <w:i/>
          <w:iCs/>
          <w:sz w:val="18"/>
          <w:szCs w:val="18"/>
        </w:rPr>
        <w:t>HY</w:t>
      </w:r>
      <w:r w:rsidR="00ED159E" w:rsidRPr="00A52481">
        <w:rPr>
          <w:rFonts w:ascii="Ebrima" w:hAnsi="Ebrima" w:cstheme="minorHAnsi"/>
          <w:b w:val="0"/>
          <w:i/>
          <w:iCs/>
          <w:sz w:val="18"/>
          <w:szCs w:val="18"/>
        </w:rPr>
        <w:t>-0000</w:t>
      </w:r>
      <w:r w:rsidR="00ED159E">
        <w:rPr>
          <w:rFonts w:ascii="Ebrima" w:hAnsi="Ebrima" w:cstheme="minorHAnsi"/>
          <w:b w:val="0"/>
          <w:i/>
          <w:iCs/>
          <w:sz w:val="18"/>
          <w:szCs w:val="18"/>
        </w:rPr>
        <w:t>1)</w:t>
      </w:r>
    </w:p>
    <w:p w14:paraId="62850DDB" w14:textId="77777777" w:rsidR="008F12F4" w:rsidRDefault="008F12F4" w:rsidP="008F12F4">
      <w:pPr>
        <w:pStyle w:val="FootnoteText"/>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9126" w:type="dxa"/>
      <w:tblBorders>
        <w:bottom w:val="double" w:sz="12" w:space="0" w:color="C0C0C0"/>
      </w:tblBorders>
      <w:tblLayout w:type="fixed"/>
      <w:tblCellMar>
        <w:left w:w="36" w:type="dxa"/>
        <w:right w:w="36" w:type="dxa"/>
      </w:tblCellMar>
      <w:tblLook w:val="0000" w:firstRow="0" w:lastRow="0" w:firstColumn="0" w:lastColumn="0" w:noHBand="0" w:noVBand="0"/>
    </w:tblPr>
    <w:tblGrid>
      <w:gridCol w:w="4477"/>
      <w:gridCol w:w="4649"/>
    </w:tblGrid>
    <w:tr w:rsidR="009E13D2" w14:paraId="1DFC1053" w14:textId="77777777" w:rsidTr="00946157">
      <w:trPr>
        <w:cantSplit/>
      </w:trPr>
      <w:tc>
        <w:tcPr>
          <w:tcW w:w="4477" w:type="dxa"/>
        </w:tcPr>
        <w:p w14:paraId="06FBE5DE" w14:textId="77777777" w:rsidR="009E13D2" w:rsidRPr="0022775C" w:rsidRDefault="009E13D2" w:rsidP="00641F85">
          <w:pPr>
            <w:pStyle w:val="Header"/>
            <w:spacing w:after="60"/>
            <w:rPr>
              <w:rFonts w:ascii="Calibri" w:hAnsi="Calibri" w:cs="Calibri"/>
              <w:color w:val="000000" w:themeColor="text1"/>
            </w:rPr>
          </w:pPr>
          <w:r w:rsidRPr="0022775C">
            <w:rPr>
              <w:rFonts w:ascii="Calibri" w:hAnsi="Calibri" w:cs="Calibri"/>
              <w:color w:val="000000" w:themeColor="text1"/>
            </w:rPr>
            <w:fldChar w:fldCharType="begin"/>
          </w:r>
          <w:r w:rsidRPr="0022775C">
            <w:rPr>
              <w:rFonts w:ascii="Calibri" w:hAnsi="Calibri" w:cs="Calibri"/>
              <w:color w:val="000000" w:themeColor="text1"/>
            </w:rPr>
            <w:instrText xml:space="preserve"> REF Client  \* MERGEFORMAT </w:instrText>
          </w:r>
          <w:r w:rsidRPr="0022775C">
            <w:rPr>
              <w:rFonts w:ascii="Calibri" w:hAnsi="Calibri" w:cs="Calibri"/>
              <w:color w:val="000000" w:themeColor="text1"/>
            </w:rPr>
            <w:fldChar w:fldCharType="separate"/>
          </w:r>
          <w:r w:rsidRPr="0022775C">
            <w:rPr>
              <w:rFonts w:asciiTheme="minorHAnsi" w:hAnsiTheme="minorHAnsi" w:cstheme="minorHAnsi"/>
              <w:color w:val="000000" w:themeColor="text1"/>
            </w:rPr>
            <w:t>Client’s name</w:t>
          </w:r>
          <w:r w:rsidRPr="0022775C">
            <w:rPr>
              <w:rFonts w:ascii="Calibri" w:hAnsi="Calibri" w:cs="Calibri"/>
              <w:color w:val="000000" w:themeColor="text1"/>
            </w:rPr>
            <w:fldChar w:fldCharType="end"/>
          </w:r>
        </w:p>
      </w:tc>
      <w:tc>
        <w:tcPr>
          <w:tcW w:w="4649" w:type="dxa"/>
        </w:tcPr>
        <w:p w14:paraId="08AE338B" w14:textId="77777777" w:rsidR="009E13D2" w:rsidRPr="0022775C" w:rsidRDefault="009E13D2" w:rsidP="00641F85">
          <w:pPr>
            <w:pStyle w:val="Header"/>
            <w:spacing w:after="60"/>
            <w:jc w:val="right"/>
            <w:rPr>
              <w:rFonts w:ascii="Calibri" w:hAnsi="Calibri" w:cs="Calibri"/>
              <w:color w:val="000000" w:themeColor="text1"/>
            </w:rPr>
          </w:pPr>
          <w:r w:rsidRPr="0022775C">
            <w:rPr>
              <w:rFonts w:ascii="Calibri" w:hAnsi="Calibri" w:cs="Calibri"/>
              <w:color w:val="000000" w:themeColor="text1"/>
            </w:rPr>
            <w:fldChar w:fldCharType="begin"/>
          </w:r>
          <w:r w:rsidRPr="0022775C">
            <w:rPr>
              <w:rFonts w:ascii="Calibri" w:hAnsi="Calibri" w:cs="Calibri"/>
              <w:color w:val="000000" w:themeColor="text1"/>
            </w:rPr>
            <w:instrText xml:space="preserve"> REF Title  \* MERGEFORMAT </w:instrText>
          </w:r>
          <w:r w:rsidRPr="0022775C">
            <w:rPr>
              <w:rFonts w:ascii="Calibri" w:hAnsi="Calibri" w:cs="Calibri"/>
              <w:color w:val="000000" w:themeColor="text1"/>
            </w:rPr>
            <w:fldChar w:fldCharType="separate"/>
          </w:r>
          <w:r w:rsidRPr="0022775C">
            <w:rPr>
              <w:rFonts w:ascii="Calibri" w:hAnsi="Calibri" w:cs="Calibri"/>
              <w:color w:val="000000" w:themeColor="text1"/>
            </w:rPr>
            <w:t>REPORT TITLE</w:t>
          </w:r>
          <w:r w:rsidRPr="0022775C">
            <w:rPr>
              <w:rFonts w:ascii="Calibri" w:hAnsi="Calibri" w:cs="Calibri"/>
              <w:color w:val="000000" w:themeColor="text1"/>
            </w:rPr>
            <w:fldChar w:fldCharType="end"/>
          </w:r>
        </w:p>
      </w:tc>
    </w:tr>
  </w:tbl>
  <w:p w14:paraId="6A0AF5CC" w14:textId="77777777" w:rsidR="009E13D2" w:rsidRPr="00C216A9" w:rsidRDefault="009E13D2" w:rsidP="00641F85">
    <w:pPr>
      <w:pStyle w:val="Header"/>
      <w:rPr>
        <w:rFonts w:ascii="Calibri" w:hAnsi="Calibri" w:cs="Calibri"/>
        <w:sz w:val="14"/>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9126" w:type="dxa"/>
      <w:tblBorders>
        <w:bottom w:val="double" w:sz="12" w:space="0" w:color="C0C0C0"/>
      </w:tblBorders>
      <w:tblLayout w:type="fixed"/>
      <w:tblCellMar>
        <w:left w:w="36" w:type="dxa"/>
        <w:right w:w="36" w:type="dxa"/>
      </w:tblCellMar>
      <w:tblLook w:val="0000" w:firstRow="0" w:lastRow="0" w:firstColumn="0" w:lastColumn="0" w:noHBand="0" w:noVBand="0"/>
    </w:tblPr>
    <w:tblGrid>
      <w:gridCol w:w="4477"/>
      <w:gridCol w:w="4649"/>
    </w:tblGrid>
    <w:tr w:rsidR="009E13D2" w:rsidRPr="007D7432" w14:paraId="382361D7" w14:textId="77777777" w:rsidTr="00921A7D">
      <w:trPr>
        <w:cantSplit/>
      </w:trPr>
      <w:tc>
        <w:tcPr>
          <w:tcW w:w="4477" w:type="dxa"/>
        </w:tcPr>
        <w:p w14:paraId="1664B21E" w14:textId="1684B8CF" w:rsidR="009E13D2" w:rsidRPr="007D7432" w:rsidRDefault="009E13D2" w:rsidP="00234CBB">
          <w:pPr>
            <w:pStyle w:val="ClientHeader"/>
            <w:rPr>
              <w:rFonts w:ascii="Ebrima" w:hAnsi="Ebrima" w:cs="Arial"/>
              <w:sz w:val="18"/>
            </w:rPr>
          </w:pPr>
          <w:r w:rsidRPr="007D7432">
            <w:rPr>
              <w:rFonts w:ascii="Ebrima" w:hAnsi="Ebrima" w:cs="Arial"/>
              <w:noProof/>
              <w:sz w:val="18"/>
            </w:rPr>
            <w:fldChar w:fldCharType="begin"/>
          </w:r>
          <w:r w:rsidRPr="007D7432">
            <w:rPr>
              <w:rFonts w:ascii="Ebrima" w:hAnsi="Ebrima" w:cs="Arial"/>
              <w:noProof/>
              <w:sz w:val="18"/>
            </w:rPr>
            <w:instrText xml:space="preserve"> STYLEREF  ClientTitle  \* MERGEFORMAT </w:instrText>
          </w:r>
          <w:r w:rsidRPr="007D7432">
            <w:rPr>
              <w:rFonts w:ascii="Ebrima" w:hAnsi="Ebrima" w:cs="Arial"/>
              <w:noProof/>
              <w:sz w:val="18"/>
            </w:rPr>
            <w:fldChar w:fldCharType="separate"/>
          </w:r>
          <w:r w:rsidR="00392D07">
            <w:rPr>
              <w:rFonts w:ascii="Ebrima" w:hAnsi="Ebrima" w:cs="Arial"/>
              <w:noProof/>
              <w:sz w:val="18"/>
            </w:rPr>
            <w:t>Natural Resources Wales</w:t>
          </w:r>
          <w:r w:rsidRPr="007D7432">
            <w:rPr>
              <w:rFonts w:ascii="Ebrima" w:hAnsi="Ebrima" w:cs="Arial"/>
              <w:noProof/>
              <w:sz w:val="18"/>
            </w:rPr>
            <w:fldChar w:fldCharType="end"/>
          </w:r>
        </w:p>
      </w:tc>
      <w:tc>
        <w:tcPr>
          <w:tcW w:w="4649" w:type="dxa"/>
        </w:tcPr>
        <w:p w14:paraId="3011DBA0" w14:textId="6C700B78" w:rsidR="009E13D2" w:rsidRPr="007D7432" w:rsidRDefault="009E13D2" w:rsidP="00EF6674">
          <w:pPr>
            <w:pStyle w:val="ReportHeader"/>
            <w:rPr>
              <w:rFonts w:ascii="Ebrima" w:hAnsi="Ebrima" w:cs="Arial"/>
              <w:sz w:val="18"/>
            </w:rPr>
          </w:pPr>
          <w:r w:rsidRPr="007D7432">
            <w:rPr>
              <w:rFonts w:ascii="Ebrima" w:hAnsi="Ebrima" w:cs="Arial"/>
              <w:noProof/>
              <w:sz w:val="18"/>
            </w:rPr>
            <w:fldChar w:fldCharType="begin"/>
          </w:r>
          <w:r w:rsidRPr="007D7432">
            <w:rPr>
              <w:rFonts w:ascii="Ebrima" w:hAnsi="Ebrima" w:cs="Arial"/>
              <w:noProof/>
              <w:sz w:val="18"/>
            </w:rPr>
            <w:instrText xml:space="preserve"> STYLEREF  ReportTitle  \* MERGEFORMAT </w:instrText>
          </w:r>
          <w:r w:rsidRPr="007D7432">
            <w:rPr>
              <w:rFonts w:ascii="Ebrima" w:hAnsi="Ebrima" w:cs="Arial"/>
              <w:noProof/>
              <w:sz w:val="18"/>
            </w:rPr>
            <w:fldChar w:fldCharType="separate"/>
          </w:r>
          <w:r w:rsidR="00392D07">
            <w:rPr>
              <w:rFonts w:ascii="Ebrima" w:hAnsi="Ebrima" w:cs="Arial"/>
              <w:noProof/>
              <w:sz w:val="18"/>
            </w:rPr>
            <w:t>Cardigan Flood Consequence Assessment</w:t>
          </w:r>
          <w:r w:rsidRPr="007D7432">
            <w:rPr>
              <w:rFonts w:ascii="Ebrima" w:hAnsi="Ebrima" w:cs="Arial"/>
              <w:noProof/>
              <w:sz w:val="18"/>
            </w:rPr>
            <w:fldChar w:fldCharType="end"/>
          </w:r>
        </w:p>
      </w:tc>
    </w:tr>
  </w:tbl>
  <w:p w14:paraId="406D5158" w14:textId="77777777" w:rsidR="009E13D2" w:rsidRPr="00262084" w:rsidRDefault="009E13D2">
    <w:pPr>
      <w:pStyle w:val="Header"/>
      <w:rPr>
        <w:sz w:val="1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6844D2"/>
    <w:multiLevelType w:val="hybridMultilevel"/>
    <w:tmpl w:val="26D8B422"/>
    <w:lvl w:ilvl="0" w:tplc="980C76EE">
      <w:start w:val="1"/>
      <w:numFmt w:val="decimal"/>
      <w:pStyle w:val="Reportlist1number"/>
      <w:lvlText w:val="%1."/>
      <w:lvlJc w:val="left"/>
      <w:pPr>
        <w:ind w:left="1440" w:hanging="720"/>
      </w:pPr>
      <w:rPr>
        <w:rFonts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 w15:restartNumberingAfterBreak="0">
    <w:nsid w:val="03F44429"/>
    <w:multiLevelType w:val="hybridMultilevel"/>
    <w:tmpl w:val="2E221288"/>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 w15:restartNumberingAfterBreak="0">
    <w:nsid w:val="0CBB082A"/>
    <w:multiLevelType w:val="hybridMultilevel"/>
    <w:tmpl w:val="B96A9688"/>
    <w:lvl w:ilvl="0" w:tplc="60CC067C">
      <w:start w:val="1"/>
      <w:numFmt w:val="lowerRoman"/>
      <w:pStyle w:val="Reportlist1roman"/>
      <w:lvlText w:val="(%1)"/>
      <w:lvlJc w:val="left"/>
      <w:pPr>
        <w:ind w:left="1440" w:hanging="720"/>
      </w:pPr>
      <w:rPr>
        <w:rFonts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3" w15:restartNumberingAfterBreak="0">
    <w:nsid w:val="1CE3609D"/>
    <w:multiLevelType w:val="hybridMultilevel"/>
    <w:tmpl w:val="ECC4DA2E"/>
    <w:lvl w:ilvl="0" w:tplc="A8E6EF18">
      <w:start w:val="1"/>
      <w:numFmt w:val="lowerLetter"/>
      <w:pStyle w:val="Reportsublistletter"/>
      <w:lvlText w:val="(%1)"/>
      <w:lvlJc w:val="left"/>
      <w:pPr>
        <w:ind w:left="2160" w:hanging="720"/>
      </w:pPr>
      <w:rPr>
        <w:rFonts w:hint="default"/>
      </w:rPr>
    </w:lvl>
    <w:lvl w:ilvl="1" w:tplc="08090019" w:tentative="1">
      <w:start w:val="1"/>
      <w:numFmt w:val="lowerLetter"/>
      <w:lvlText w:val="%2."/>
      <w:lvlJc w:val="left"/>
      <w:pPr>
        <w:ind w:left="2880" w:hanging="360"/>
      </w:pPr>
    </w:lvl>
    <w:lvl w:ilvl="2" w:tplc="0809001B" w:tentative="1">
      <w:start w:val="1"/>
      <w:numFmt w:val="lowerRoman"/>
      <w:lvlText w:val="%3."/>
      <w:lvlJc w:val="right"/>
      <w:pPr>
        <w:ind w:left="3600" w:hanging="180"/>
      </w:pPr>
    </w:lvl>
    <w:lvl w:ilvl="3" w:tplc="0809000F" w:tentative="1">
      <w:start w:val="1"/>
      <w:numFmt w:val="decimal"/>
      <w:lvlText w:val="%4."/>
      <w:lvlJc w:val="left"/>
      <w:pPr>
        <w:ind w:left="4320" w:hanging="360"/>
      </w:pPr>
    </w:lvl>
    <w:lvl w:ilvl="4" w:tplc="08090019" w:tentative="1">
      <w:start w:val="1"/>
      <w:numFmt w:val="lowerLetter"/>
      <w:lvlText w:val="%5."/>
      <w:lvlJc w:val="left"/>
      <w:pPr>
        <w:ind w:left="5040" w:hanging="360"/>
      </w:pPr>
    </w:lvl>
    <w:lvl w:ilvl="5" w:tplc="0809001B" w:tentative="1">
      <w:start w:val="1"/>
      <w:numFmt w:val="lowerRoman"/>
      <w:lvlText w:val="%6."/>
      <w:lvlJc w:val="right"/>
      <w:pPr>
        <w:ind w:left="5760" w:hanging="180"/>
      </w:pPr>
    </w:lvl>
    <w:lvl w:ilvl="6" w:tplc="0809000F" w:tentative="1">
      <w:start w:val="1"/>
      <w:numFmt w:val="decimal"/>
      <w:lvlText w:val="%7."/>
      <w:lvlJc w:val="left"/>
      <w:pPr>
        <w:ind w:left="6480" w:hanging="360"/>
      </w:pPr>
    </w:lvl>
    <w:lvl w:ilvl="7" w:tplc="08090019" w:tentative="1">
      <w:start w:val="1"/>
      <w:numFmt w:val="lowerLetter"/>
      <w:lvlText w:val="%8."/>
      <w:lvlJc w:val="left"/>
      <w:pPr>
        <w:ind w:left="7200" w:hanging="360"/>
      </w:pPr>
    </w:lvl>
    <w:lvl w:ilvl="8" w:tplc="0809001B" w:tentative="1">
      <w:start w:val="1"/>
      <w:numFmt w:val="lowerRoman"/>
      <w:lvlText w:val="%9."/>
      <w:lvlJc w:val="right"/>
      <w:pPr>
        <w:ind w:left="7920" w:hanging="180"/>
      </w:pPr>
    </w:lvl>
  </w:abstractNum>
  <w:abstractNum w:abstractNumId="4" w15:restartNumberingAfterBreak="0">
    <w:nsid w:val="21F440AC"/>
    <w:multiLevelType w:val="multilevel"/>
    <w:tmpl w:val="4AFCFB86"/>
    <w:lvl w:ilvl="0">
      <w:start w:val="1"/>
      <w:numFmt w:val="decimal"/>
      <w:pStyle w:val="Heading1"/>
      <w:lvlText w:val="%1."/>
      <w:lvlJc w:val="left"/>
      <w:pPr>
        <w:tabs>
          <w:tab w:val="num" w:pos="720"/>
        </w:tabs>
        <w:ind w:left="720" w:hanging="720"/>
      </w:pPr>
      <w:rPr>
        <w:rFonts w:hint="default"/>
      </w:rPr>
    </w:lvl>
    <w:lvl w:ilvl="1">
      <w:start w:val="1"/>
      <w:numFmt w:val="decimal"/>
      <w:pStyle w:val="Heading2"/>
      <w:lvlText w:val="%1.%2"/>
      <w:lvlJc w:val="left"/>
      <w:pPr>
        <w:tabs>
          <w:tab w:val="num" w:pos="720"/>
        </w:tabs>
        <w:ind w:left="720" w:hanging="720"/>
      </w:pPr>
      <w:rPr>
        <w:rFonts w:hint="default"/>
      </w:rPr>
    </w:lvl>
    <w:lvl w:ilvl="2">
      <w:start w:val="1"/>
      <w:numFmt w:val="lowerLetter"/>
      <w:pStyle w:val="Heading3"/>
      <w:lvlText w:val="(%3)"/>
      <w:lvlJc w:val="left"/>
      <w:pPr>
        <w:tabs>
          <w:tab w:val="num" w:pos="1080"/>
        </w:tabs>
        <w:ind w:left="720" w:firstLine="0"/>
      </w:pPr>
      <w:rPr>
        <w:rFonts w:hint="default"/>
      </w:rPr>
    </w:lvl>
    <w:lvl w:ilvl="3">
      <w:start w:val="1"/>
      <w:numFmt w:val="none"/>
      <w:pStyle w:val="Heading4"/>
      <w:suff w:val="nothing"/>
      <w:lvlText w:val=""/>
      <w:lvlJc w:val="left"/>
      <w:pPr>
        <w:ind w:left="0" w:firstLine="0"/>
      </w:pPr>
      <w:rPr>
        <w:rFonts w:hint="default"/>
      </w:rPr>
    </w:lvl>
    <w:lvl w:ilvl="4">
      <w:start w:val="1"/>
      <w:numFmt w:val="none"/>
      <w:pStyle w:val="Heading5"/>
      <w:suff w:val="nothing"/>
      <w:lvlText w:val=""/>
      <w:lvlJc w:val="left"/>
      <w:pPr>
        <w:ind w:left="0" w:firstLine="0"/>
      </w:pPr>
      <w:rPr>
        <w:rFonts w:hint="default"/>
      </w:rPr>
    </w:lvl>
    <w:lvl w:ilvl="5">
      <w:start w:val="1"/>
      <w:numFmt w:val="upperLetter"/>
      <w:lvlRestart w:val="0"/>
      <w:pStyle w:val="Heading6"/>
      <w:lvlText w:val="Appendix %6:"/>
      <w:lvlJc w:val="left"/>
      <w:pPr>
        <w:tabs>
          <w:tab w:val="num" w:pos="1800"/>
        </w:tabs>
        <w:ind w:left="1800" w:hanging="1800"/>
      </w:pPr>
      <w:rPr>
        <w:rFonts w:hint="default"/>
      </w:rPr>
    </w:lvl>
    <w:lvl w:ilvl="6">
      <w:start w:val="1"/>
      <w:numFmt w:val="decimal"/>
      <w:pStyle w:val="Heading7"/>
      <w:lvlText w:val="%6.%7"/>
      <w:lvlJc w:val="left"/>
      <w:pPr>
        <w:tabs>
          <w:tab w:val="num" w:pos="720"/>
        </w:tabs>
        <w:ind w:left="720" w:hanging="720"/>
      </w:pPr>
      <w:rPr>
        <w:rFonts w:hint="default"/>
      </w:rPr>
    </w:lvl>
    <w:lvl w:ilvl="7">
      <w:start w:val="1"/>
      <w:numFmt w:val="none"/>
      <w:pStyle w:val="Heading8"/>
      <w:suff w:val="nothing"/>
      <w:lvlText w:val=""/>
      <w:lvlJc w:val="left"/>
      <w:pPr>
        <w:ind w:left="0" w:firstLine="0"/>
      </w:pPr>
      <w:rPr>
        <w:rFonts w:hint="default"/>
      </w:rPr>
    </w:lvl>
    <w:lvl w:ilvl="8">
      <w:start w:val="1"/>
      <w:numFmt w:val="decimal"/>
      <w:lvlRestart w:val="0"/>
      <w:pStyle w:val="Heading9"/>
      <w:lvlText w:val="Figure %9:"/>
      <w:lvlJc w:val="left"/>
      <w:pPr>
        <w:tabs>
          <w:tab w:val="num" w:pos="0"/>
        </w:tabs>
        <w:ind w:left="1800" w:hanging="1800"/>
      </w:pPr>
      <w:rPr>
        <w:rFonts w:hint="default"/>
      </w:rPr>
    </w:lvl>
  </w:abstractNum>
  <w:abstractNum w:abstractNumId="5" w15:restartNumberingAfterBreak="0">
    <w:nsid w:val="2C491A12"/>
    <w:multiLevelType w:val="hybridMultilevel"/>
    <w:tmpl w:val="CE344BB2"/>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6" w15:restartNumberingAfterBreak="0">
    <w:nsid w:val="2D7A55AF"/>
    <w:multiLevelType w:val="hybridMultilevel"/>
    <w:tmpl w:val="EC480C06"/>
    <w:lvl w:ilvl="0" w:tplc="08090001">
      <w:start w:val="1"/>
      <w:numFmt w:val="bullet"/>
      <w:lvlText w:val=""/>
      <w:lvlJc w:val="left"/>
      <w:pPr>
        <w:ind w:left="1440" w:hanging="360"/>
      </w:pPr>
      <w:rPr>
        <w:rFonts w:ascii="Symbol" w:hAnsi="Symbol"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7" w15:restartNumberingAfterBreak="0">
    <w:nsid w:val="36646404"/>
    <w:multiLevelType w:val="hybridMultilevel"/>
    <w:tmpl w:val="3E0A98F8"/>
    <w:lvl w:ilvl="0" w:tplc="2938A1BC">
      <w:start w:val="1"/>
      <w:numFmt w:val="bullet"/>
      <w:pStyle w:val="Reportlist1dash"/>
      <w:lvlText w:val="—"/>
      <w:lvlJc w:val="left"/>
      <w:pPr>
        <w:ind w:left="1440" w:hanging="720"/>
      </w:pPr>
      <w:rPr>
        <w:rFonts w:ascii="Calibri" w:hAnsi="Calibri"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8" w15:restartNumberingAfterBreak="0">
    <w:nsid w:val="3DE36D05"/>
    <w:multiLevelType w:val="hybridMultilevel"/>
    <w:tmpl w:val="4574CC04"/>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9" w15:restartNumberingAfterBreak="0">
    <w:nsid w:val="41BB5DF5"/>
    <w:multiLevelType w:val="hybridMultilevel"/>
    <w:tmpl w:val="E1B803CA"/>
    <w:lvl w:ilvl="0" w:tplc="E8629D1C">
      <w:start w:val="1"/>
      <w:numFmt w:val="decimal"/>
      <w:pStyle w:val="Reportsublistnumber"/>
      <w:lvlText w:val="%1."/>
      <w:lvlJc w:val="left"/>
      <w:pPr>
        <w:ind w:left="2160" w:hanging="720"/>
      </w:pPr>
      <w:rPr>
        <w:rFonts w:hint="default"/>
      </w:rPr>
    </w:lvl>
    <w:lvl w:ilvl="1" w:tplc="08090019" w:tentative="1">
      <w:start w:val="1"/>
      <w:numFmt w:val="lowerLetter"/>
      <w:lvlText w:val="%2."/>
      <w:lvlJc w:val="left"/>
      <w:pPr>
        <w:ind w:left="2880" w:hanging="360"/>
      </w:pPr>
    </w:lvl>
    <w:lvl w:ilvl="2" w:tplc="0809001B" w:tentative="1">
      <w:start w:val="1"/>
      <w:numFmt w:val="lowerRoman"/>
      <w:lvlText w:val="%3."/>
      <w:lvlJc w:val="right"/>
      <w:pPr>
        <w:ind w:left="3600" w:hanging="180"/>
      </w:pPr>
    </w:lvl>
    <w:lvl w:ilvl="3" w:tplc="0809000F" w:tentative="1">
      <w:start w:val="1"/>
      <w:numFmt w:val="decimal"/>
      <w:lvlText w:val="%4."/>
      <w:lvlJc w:val="left"/>
      <w:pPr>
        <w:ind w:left="4320" w:hanging="360"/>
      </w:pPr>
    </w:lvl>
    <w:lvl w:ilvl="4" w:tplc="08090019" w:tentative="1">
      <w:start w:val="1"/>
      <w:numFmt w:val="lowerLetter"/>
      <w:lvlText w:val="%5."/>
      <w:lvlJc w:val="left"/>
      <w:pPr>
        <w:ind w:left="5040" w:hanging="360"/>
      </w:pPr>
    </w:lvl>
    <w:lvl w:ilvl="5" w:tplc="0809001B" w:tentative="1">
      <w:start w:val="1"/>
      <w:numFmt w:val="lowerRoman"/>
      <w:lvlText w:val="%6."/>
      <w:lvlJc w:val="right"/>
      <w:pPr>
        <w:ind w:left="5760" w:hanging="180"/>
      </w:pPr>
    </w:lvl>
    <w:lvl w:ilvl="6" w:tplc="0809000F" w:tentative="1">
      <w:start w:val="1"/>
      <w:numFmt w:val="decimal"/>
      <w:lvlText w:val="%7."/>
      <w:lvlJc w:val="left"/>
      <w:pPr>
        <w:ind w:left="6480" w:hanging="360"/>
      </w:pPr>
    </w:lvl>
    <w:lvl w:ilvl="7" w:tplc="08090019" w:tentative="1">
      <w:start w:val="1"/>
      <w:numFmt w:val="lowerLetter"/>
      <w:lvlText w:val="%8."/>
      <w:lvlJc w:val="left"/>
      <w:pPr>
        <w:ind w:left="7200" w:hanging="360"/>
      </w:pPr>
    </w:lvl>
    <w:lvl w:ilvl="8" w:tplc="0809001B" w:tentative="1">
      <w:start w:val="1"/>
      <w:numFmt w:val="lowerRoman"/>
      <w:lvlText w:val="%9."/>
      <w:lvlJc w:val="right"/>
      <w:pPr>
        <w:ind w:left="7920" w:hanging="180"/>
      </w:pPr>
    </w:lvl>
  </w:abstractNum>
  <w:abstractNum w:abstractNumId="10" w15:restartNumberingAfterBreak="0">
    <w:nsid w:val="44E96D1A"/>
    <w:multiLevelType w:val="hybridMultilevel"/>
    <w:tmpl w:val="920C594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4983746F"/>
    <w:multiLevelType w:val="hybridMultilevel"/>
    <w:tmpl w:val="33103D52"/>
    <w:lvl w:ilvl="0" w:tplc="08090001">
      <w:start w:val="1"/>
      <w:numFmt w:val="bullet"/>
      <w:lvlText w:val=""/>
      <w:lvlJc w:val="left"/>
      <w:pPr>
        <w:ind w:left="1368" w:hanging="360"/>
      </w:pPr>
      <w:rPr>
        <w:rFonts w:ascii="Symbol" w:hAnsi="Symbol" w:hint="default"/>
      </w:rPr>
    </w:lvl>
    <w:lvl w:ilvl="1" w:tplc="08090003" w:tentative="1">
      <w:start w:val="1"/>
      <w:numFmt w:val="bullet"/>
      <w:lvlText w:val="o"/>
      <w:lvlJc w:val="left"/>
      <w:pPr>
        <w:ind w:left="2088" w:hanging="360"/>
      </w:pPr>
      <w:rPr>
        <w:rFonts w:ascii="Courier New" w:hAnsi="Courier New" w:cs="Courier New" w:hint="default"/>
      </w:rPr>
    </w:lvl>
    <w:lvl w:ilvl="2" w:tplc="08090005" w:tentative="1">
      <w:start w:val="1"/>
      <w:numFmt w:val="bullet"/>
      <w:lvlText w:val=""/>
      <w:lvlJc w:val="left"/>
      <w:pPr>
        <w:ind w:left="2808" w:hanging="360"/>
      </w:pPr>
      <w:rPr>
        <w:rFonts w:ascii="Wingdings" w:hAnsi="Wingdings" w:hint="default"/>
      </w:rPr>
    </w:lvl>
    <w:lvl w:ilvl="3" w:tplc="08090001" w:tentative="1">
      <w:start w:val="1"/>
      <w:numFmt w:val="bullet"/>
      <w:lvlText w:val=""/>
      <w:lvlJc w:val="left"/>
      <w:pPr>
        <w:ind w:left="3528" w:hanging="360"/>
      </w:pPr>
      <w:rPr>
        <w:rFonts w:ascii="Symbol" w:hAnsi="Symbol" w:hint="default"/>
      </w:rPr>
    </w:lvl>
    <w:lvl w:ilvl="4" w:tplc="08090003" w:tentative="1">
      <w:start w:val="1"/>
      <w:numFmt w:val="bullet"/>
      <w:lvlText w:val="o"/>
      <w:lvlJc w:val="left"/>
      <w:pPr>
        <w:ind w:left="4248" w:hanging="360"/>
      </w:pPr>
      <w:rPr>
        <w:rFonts w:ascii="Courier New" w:hAnsi="Courier New" w:cs="Courier New" w:hint="default"/>
      </w:rPr>
    </w:lvl>
    <w:lvl w:ilvl="5" w:tplc="08090005" w:tentative="1">
      <w:start w:val="1"/>
      <w:numFmt w:val="bullet"/>
      <w:lvlText w:val=""/>
      <w:lvlJc w:val="left"/>
      <w:pPr>
        <w:ind w:left="4968" w:hanging="360"/>
      </w:pPr>
      <w:rPr>
        <w:rFonts w:ascii="Wingdings" w:hAnsi="Wingdings" w:hint="default"/>
      </w:rPr>
    </w:lvl>
    <w:lvl w:ilvl="6" w:tplc="08090001" w:tentative="1">
      <w:start w:val="1"/>
      <w:numFmt w:val="bullet"/>
      <w:lvlText w:val=""/>
      <w:lvlJc w:val="left"/>
      <w:pPr>
        <w:ind w:left="5688" w:hanging="360"/>
      </w:pPr>
      <w:rPr>
        <w:rFonts w:ascii="Symbol" w:hAnsi="Symbol" w:hint="default"/>
      </w:rPr>
    </w:lvl>
    <w:lvl w:ilvl="7" w:tplc="08090003" w:tentative="1">
      <w:start w:val="1"/>
      <w:numFmt w:val="bullet"/>
      <w:lvlText w:val="o"/>
      <w:lvlJc w:val="left"/>
      <w:pPr>
        <w:ind w:left="6408" w:hanging="360"/>
      </w:pPr>
      <w:rPr>
        <w:rFonts w:ascii="Courier New" w:hAnsi="Courier New" w:cs="Courier New" w:hint="default"/>
      </w:rPr>
    </w:lvl>
    <w:lvl w:ilvl="8" w:tplc="08090005" w:tentative="1">
      <w:start w:val="1"/>
      <w:numFmt w:val="bullet"/>
      <w:lvlText w:val=""/>
      <w:lvlJc w:val="left"/>
      <w:pPr>
        <w:ind w:left="7128" w:hanging="360"/>
      </w:pPr>
      <w:rPr>
        <w:rFonts w:ascii="Wingdings" w:hAnsi="Wingdings" w:hint="default"/>
      </w:rPr>
    </w:lvl>
  </w:abstractNum>
  <w:abstractNum w:abstractNumId="12" w15:restartNumberingAfterBreak="0">
    <w:nsid w:val="4E2D5056"/>
    <w:multiLevelType w:val="hybridMultilevel"/>
    <w:tmpl w:val="1DE65EB0"/>
    <w:lvl w:ilvl="0" w:tplc="FAC2A6BA">
      <w:start w:val="1"/>
      <w:numFmt w:val="lowerRoman"/>
      <w:pStyle w:val="Reportsublistroman"/>
      <w:lvlText w:val="(%1)"/>
      <w:lvlJc w:val="left"/>
      <w:pPr>
        <w:ind w:left="2160" w:hanging="720"/>
      </w:pPr>
      <w:rPr>
        <w:rFonts w:hint="default"/>
      </w:rPr>
    </w:lvl>
    <w:lvl w:ilvl="1" w:tplc="08090019" w:tentative="1">
      <w:start w:val="1"/>
      <w:numFmt w:val="lowerLetter"/>
      <w:lvlText w:val="%2."/>
      <w:lvlJc w:val="left"/>
      <w:pPr>
        <w:ind w:left="2880" w:hanging="360"/>
      </w:pPr>
    </w:lvl>
    <w:lvl w:ilvl="2" w:tplc="0809001B" w:tentative="1">
      <w:start w:val="1"/>
      <w:numFmt w:val="lowerRoman"/>
      <w:lvlText w:val="%3."/>
      <w:lvlJc w:val="right"/>
      <w:pPr>
        <w:ind w:left="3600" w:hanging="180"/>
      </w:pPr>
    </w:lvl>
    <w:lvl w:ilvl="3" w:tplc="0809000F" w:tentative="1">
      <w:start w:val="1"/>
      <w:numFmt w:val="decimal"/>
      <w:lvlText w:val="%4."/>
      <w:lvlJc w:val="left"/>
      <w:pPr>
        <w:ind w:left="4320" w:hanging="360"/>
      </w:pPr>
    </w:lvl>
    <w:lvl w:ilvl="4" w:tplc="08090019" w:tentative="1">
      <w:start w:val="1"/>
      <w:numFmt w:val="lowerLetter"/>
      <w:lvlText w:val="%5."/>
      <w:lvlJc w:val="left"/>
      <w:pPr>
        <w:ind w:left="5040" w:hanging="360"/>
      </w:pPr>
    </w:lvl>
    <w:lvl w:ilvl="5" w:tplc="0809001B" w:tentative="1">
      <w:start w:val="1"/>
      <w:numFmt w:val="lowerRoman"/>
      <w:lvlText w:val="%6."/>
      <w:lvlJc w:val="right"/>
      <w:pPr>
        <w:ind w:left="5760" w:hanging="180"/>
      </w:pPr>
    </w:lvl>
    <w:lvl w:ilvl="6" w:tplc="0809000F" w:tentative="1">
      <w:start w:val="1"/>
      <w:numFmt w:val="decimal"/>
      <w:lvlText w:val="%7."/>
      <w:lvlJc w:val="left"/>
      <w:pPr>
        <w:ind w:left="6480" w:hanging="360"/>
      </w:pPr>
    </w:lvl>
    <w:lvl w:ilvl="7" w:tplc="08090019" w:tentative="1">
      <w:start w:val="1"/>
      <w:numFmt w:val="lowerLetter"/>
      <w:lvlText w:val="%8."/>
      <w:lvlJc w:val="left"/>
      <w:pPr>
        <w:ind w:left="7200" w:hanging="360"/>
      </w:pPr>
    </w:lvl>
    <w:lvl w:ilvl="8" w:tplc="0809001B" w:tentative="1">
      <w:start w:val="1"/>
      <w:numFmt w:val="lowerRoman"/>
      <w:lvlText w:val="%9."/>
      <w:lvlJc w:val="right"/>
      <w:pPr>
        <w:ind w:left="7920" w:hanging="180"/>
      </w:pPr>
    </w:lvl>
  </w:abstractNum>
  <w:abstractNum w:abstractNumId="13" w15:restartNumberingAfterBreak="0">
    <w:nsid w:val="6CBD587A"/>
    <w:multiLevelType w:val="hybridMultilevel"/>
    <w:tmpl w:val="9D80C41C"/>
    <w:lvl w:ilvl="0" w:tplc="67B28C36">
      <w:start w:val="1"/>
      <w:numFmt w:val="bullet"/>
      <w:pStyle w:val="Reportsublistdash"/>
      <w:lvlText w:val="—"/>
      <w:lvlJc w:val="left"/>
      <w:pPr>
        <w:ind w:left="2160" w:hanging="720"/>
      </w:pPr>
      <w:rPr>
        <w:rFonts w:ascii="Calibri" w:hAnsi="Calibri"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14" w15:restartNumberingAfterBreak="0">
    <w:nsid w:val="6FE3290C"/>
    <w:multiLevelType w:val="multilevel"/>
    <w:tmpl w:val="CBE0D88E"/>
    <w:lvl w:ilvl="0">
      <w:start w:val="1"/>
      <w:numFmt w:val="bullet"/>
      <w:lvlText w:val=""/>
      <w:lvlJc w:val="left"/>
      <w:pPr>
        <w:tabs>
          <w:tab w:val="num" w:pos="1440"/>
        </w:tabs>
        <w:ind w:left="1440" w:hanging="360"/>
      </w:pPr>
      <w:rPr>
        <w:rFonts w:ascii="Symbol" w:hAnsi="Symbol" w:hint="default"/>
        <w:sz w:val="20"/>
      </w:rPr>
    </w:lvl>
    <w:lvl w:ilvl="1" w:tentative="1">
      <w:start w:val="1"/>
      <w:numFmt w:val="bullet"/>
      <w:lvlText w:val="o"/>
      <w:lvlJc w:val="left"/>
      <w:pPr>
        <w:tabs>
          <w:tab w:val="num" w:pos="2160"/>
        </w:tabs>
        <w:ind w:left="2160" w:hanging="360"/>
      </w:pPr>
      <w:rPr>
        <w:rFonts w:ascii="Courier New" w:hAnsi="Courier New" w:hint="default"/>
        <w:sz w:val="20"/>
      </w:rPr>
    </w:lvl>
    <w:lvl w:ilvl="2" w:tentative="1">
      <w:start w:val="1"/>
      <w:numFmt w:val="bullet"/>
      <w:lvlText w:val=""/>
      <w:lvlJc w:val="left"/>
      <w:pPr>
        <w:tabs>
          <w:tab w:val="num" w:pos="2880"/>
        </w:tabs>
        <w:ind w:left="2880" w:hanging="360"/>
      </w:pPr>
      <w:rPr>
        <w:rFonts w:ascii="Wingdings" w:hAnsi="Wingdings" w:hint="default"/>
        <w:sz w:val="20"/>
      </w:rPr>
    </w:lvl>
    <w:lvl w:ilvl="3" w:tentative="1">
      <w:start w:val="1"/>
      <w:numFmt w:val="bullet"/>
      <w:lvlText w:val=""/>
      <w:lvlJc w:val="left"/>
      <w:pPr>
        <w:tabs>
          <w:tab w:val="num" w:pos="3600"/>
        </w:tabs>
        <w:ind w:left="3600" w:hanging="360"/>
      </w:pPr>
      <w:rPr>
        <w:rFonts w:ascii="Wingdings" w:hAnsi="Wingdings" w:hint="default"/>
        <w:sz w:val="20"/>
      </w:rPr>
    </w:lvl>
    <w:lvl w:ilvl="4" w:tentative="1">
      <w:start w:val="1"/>
      <w:numFmt w:val="bullet"/>
      <w:lvlText w:val=""/>
      <w:lvlJc w:val="left"/>
      <w:pPr>
        <w:tabs>
          <w:tab w:val="num" w:pos="4320"/>
        </w:tabs>
        <w:ind w:left="4320" w:hanging="360"/>
      </w:pPr>
      <w:rPr>
        <w:rFonts w:ascii="Wingdings" w:hAnsi="Wingdings" w:hint="default"/>
        <w:sz w:val="20"/>
      </w:rPr>
    </w:lvl>
    <w:lvl w:ilvl="5" w:tentative="1">
      <w:start w:val="1"/>
      <w:numFmt w:val="bullet"/>
      <w:lvlText w:val=""/>
      <w:lvlJc w:val="left"/>
      <w:pPr>
        <w:tabs>
          <w:tab w:val="num" w:pos="5040"/>
        </w:tabs>
        <w:ind w:left="5040" w:hanging="360"/>
      </w:pPr>
      <w:rPr>
        <w:rFonts w:ascii="Wingdings" w:hAnsi="Wingdings" w:hint="default"/>
        <w:sz w:val="20"/>
      </w:rPr>
    </w:lvl>
    <w:lvl w:ilvl="6" w:tentative="1">
      <w:start w:val="1"/>
      <w:numFmt w:val="bullet"/>
      <w:lvlText w:val=""/>
      <w:lvlJc w:val="left"/>
      <w:pPr>
        <w:tabs>
          <w:tab w:val="num" w:pos="5760"/>
        </w:tabs>
        <w:ind w:left="5760" w:hanging="360"/>
      </w:pPr>
      <w:rPr>
        <w:rFonts w:ascii="Wingdings" w:hAnsi="Wingdings" w:hint="default"/>
        <w:sz w:val="20"/>
      </w:rPr>
    </w:lvl>
    <w:lvl w:ilvl="7" w:tentative="1">
      <w:start w:val="1"/>
      <w:numFmt w:val="bullet"/>
      <w:lvlText w:val=""/>
      <w:lvlJc w:val="left"/>
      <w:pPr>
        <w:tabs>
          <w:tab w:val="num" w:pos="6480"/>
        </w:tabs>
        <w:ind w:left="6480" w:hanging="360"/>
      </w:pPr>
      <w:rPr>
        <w:rFonts w:ascii="Wingdings" w:hAnsi="Wingdings" w:hint="default"/>
        <w:sz w:val="20"/>
      </w:rPr>
    </w:lvl>
    <w:lvl w:ilvl="8" w:tentative="1">
      <w:start w:val="1"/>
      <w:numFmt w:val="bullet"/>
      <w:lvlText w:val=""/>
      <w:lvlJc w:val="left"/>
      <w:pPr>
        <w:tabs>
          <w:tab w:val="num" w:pos="7200"/>
        </w:tabs>
        <w:ind w:left="7200" w:hanging="360"/>
      </w:pPr>
      <w:rPr>
        <w:rFonts w:ascii="Wingdings" w:hAnsi="Wingdings" w:hint="default"/>
        <w:sz w:val="20"/>
      </w:rPr>
    </w:lvl>
  </w:abstractNum>
  <w:abstractNum w:abstractNumId="15" w15:restartNumberingAfterBreak="0">
    <w:nsid w:val="7A542FE1"/>
    <w:multiLevelType w:val="hybridMultilevel"/>
    <w:tmpl w:val="4858DAB2"/>
    <w:lvl w:ilvl="0" w:tplc="45D2F170">
      <w:start w:val="1"/>
      <w:numFmt w:val="lowerLetter"/>
      <w:pStyle w:val="Reportlist1letter"/>
      <w:lvlText w:val="(%1)"/>
      <w:lvlJc w:val="left"/>
      <w:pPr>
        <w:ind w:left="1440" w:hanging="720"/>
      </w:pPr>
      <w:rPr>
        <w:rFonts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num w:numId="1" w16cid:durableId="730543464">
    <w:abstractNumId w:val="4"/>
  </w:num>
  <w:num w:numId="2" w16cid:durableId="1206985549">
    <w:abstractNumId w:val="7"/>
  </w:num>
  <w:num w:numId="3" w16cid:durableId="1835022746">
    <w:abstractNumId w:val="2"/>
  </w:num>
  <w:num w:numId="4" w16cid:durableId="1704742243">
    <w:abstractNumId w:val="15"/>
  </w:num>
  <w:num w:numId="5" w16cid:durableId="386800166">
    <w:abstractNumId w:val="0"/>
  </w:num>
  <w:num w:numId="6" w16cid:durableId="1712147160">
    <w:abstractNumId w:val="13"/>
  </w:num>
  <w:num w:numId="7" w16cid:durableId="2022396285">
    <w:abstractNumId w:val="12"/>
  </w:num>
  <w:num w:numId="8" w16cid:durableId="497581070">
    <w:abstractNumId w:val="3"/>
  </w:num>
  <w:num w:numId="9" w16cid:durableId="92551182">
    <w:abstractNumId w:val="9"/>
  </w:num>
  <w:num w:numId="10" w16cid:durableId="1729721356">
    <w:abstractNumId w:val="8"/>
  </w:num>
  <w:num w:numId="11" w16cid:durableId="158888351">
    <w:abstractNumId w:val="5"/>
  </w:num>
  <w:num w:numId="12" w16cid:durableId="806120453">
    <w:abstractNumId w:val="14"/>
  </w:num>
  <w:num w:numId="13" w16cid:durableId="2083940727">
    <w:abstractNumId w:val="10"/>
  </w:num>
  <w:num w:numId="14" w16cid:durableId="1887377959">
    <w:abstractNumId w:val="1"/>
  </w:num>
  <w:num w:numId="15" w16cid:durableId="1737242081">
    <w:abstractNumId w:val="11"/>
  </w:num>
  <w:num w:numId="16" w16cid:durableId="1691835747">
    <w:abstractNumId w:val="6"/>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embedSystemFonts/>
  <w:stylePaneFormatFilter w:val="3804" w:allStyles="0" w:customStyles="0" w:latentStyles="1" w:stylesInUse="0" w:headingStyles="0" w:numberingStyles="0" w:tableStyles="0" w:directFormattingOnRuns="0" w:directFormattingOnParagraphs="0" w:directFormattingOnNumbering="0" w:directFormattingOnTables="1"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566BC"/>
    <w:rsid w:val="00005FFB"/>
    <w:rsid w:val="000107E6"/>
    <w:rsid w:val="0001129B"/>
    <w:rsid w:val="00013FC8"/>
    <w:rsid w:val="00017F8A"/>
    <w:rsid w:val="00021B6C"/>
    <w:rsid w:val="00026674"/>
    <w:rsid w:val="00027C7A"/>
    <w:rsid w:val="00031E22"/>
    <w:rsid w:val="00043C44"/>
    <w:rsid w:val="00050DEF"/>
    <w:rsid w:val="00050E1E"/>
    <w:rsid w:val="00053865"/>
    <w:rsid w:val="00055733"/>
    <w:rsid w:val="00061097"/>
    <w:rsid w:val="00063FC8"/>
    <w:rsid w:val="00064A13"/>
    <w:rsid w:val="00065438"/>
    <w:rsid w:val="00065B59"/>
    <w:rsid w:val="00067F1E"/>
    <w:rsid w:val="000774A7"/>
    <w:rsid w:val="00081AF7"/>
    <w:rsid w:val="00082A27"/>
    <w:rsid w:val="00082C2B"/>
    <w:rsid w:val="000847AB"/>
    <w:rsid w:val="00091126"/>
    <w:rsid w:val="00091D4D"/>
    <w:rsid w:val="000948FE"/>
    <w:rsid w:val="00095D60"/>
    <w:rsid w:val="00097C8B"/>
    <w:rsid w:val="000A0A59"/>
    <w:rsid w:val="000A152A"/>
    <w:rsid w:val="000A1594"/>
    <w:rsid w:val="000A5E32"/>
    <w:rsid w:val="000A6B64"/>
    <w:rsid w:val="000B26FA"/>
    <w:rsid w:val="000B52BE"/>
    <w:rsid w:val="000C51A6"/>
    <w:rsid w:val="000C6B25"/>
    <w:rsid w:val="000C7AD5"/>
    <w:rsid w:val="000D0559"/>
    <w:rsid w:val="000D0804"/>
    <w:rsid w:val="000D09AF"/>
    <w:rsid w:val="000D18EA"/>
    <w:rsid w:val="000D2221"/>
    <w:rsid w:val="000D5ED5"/>
    <w:rsid w:val="000D611E"/>
    <w:rsid w:val="000D65B3"/>
    <w:rsid w:val="000D7C6E"/>
    <w:rsid w:val="000E6134"/>
    <w:rsid w:val="000E76F5"/>
    <w:rsid w:val="000F0A13"/>
    <w:rsid w:val="000F5D57"/>
    <w:rsid w:val="00102A9A"/>
    <w:rsid w:val="00102BAC"/>
    <w:rsid w:val="001046E1"/>
    <w:rsid w:val="00106682"/>
    <w:rsid w:val="0011470D"/>
    <w:rsid w:val="00114C4F"/>
    <w:rsid w:val="001150E0"/>
    <w:rsid w:val="0011524B"/>
    <w:rsid w:val="00115FD8"/>
    <w:rsid w:val="001238C8"/>
    <w:rsid w:val="0012434A"/>
    <w:rsid w:val="001279A1"/>
    <w:rsid w:val="00136375"/>
    <w:rsid w:val="0014194A"/>
    <w:rsid w:val="001437E4"/>
    <w:rsid w:val="001444CF"/>
    <w:rsid w:val="0015071C"/>
    <w:rsid w:val="001520C7"/>
    <w:rsid w:val="0015249D"/>
    <w:rsid w:val="0015268D"/>
    <w:rsid w:val="001558E8"/>
    <w:rsid w:val="0015761D"/>
    <w:rsid w:val="00162F5C"/>
    <w:rsid w:val="00167191"/>
    <w:rsid w:val="00170EAF"/>
    <w:rsid w:val="00171CEC"/>
    <w:rsid w:val="00175612"/>
    <w:rsid w:val="00175AF5"/>
    <w:rsid w:val="001769EE"/>
    <w:rsid w:val="00177186"/>
    <w:rsid w:val="00185BE6"/>
    <w:rsid w:val="001869E9"/>
    <w:rsid w:val="0019199B"/>
    <w:rsid w:val="00191FF0"/>
    <w:rsid w:val="001936B8"/>
    <w:rsid w:val="001940D0"/>
    <w:rsid w:val="001A38E0"/>
    <w:rsid w:val="001A492A"/>
    <w:rsid w:val="001B0EDA"/>
    <w:rsid w:val="001B1578"/>
    <w:rsid w:val="001B5AF8"/>
    <w:rsid w:val="001B60D5"/>
    <w:rsid w:val="001B6DDC"/>
    <w:rsid w:val="001B7A75"/>
    <w:rsid w:val="001C2A42"/>
    <w:rsid w:val="001C2AC2"/>
    <w:rsid w:val="001C384F"/>
    <w:rsid w:val="001C3DF7"/>
    <w:rsid w:val="001C4D7E"/>
    <w:rsid w:val="001D0368"/>
    <w:rsid w:val="001D2753"/>
    <w:rsid w:val="001D3A16"/>
    <w:rsid w:val="001D6211"/>
    <w:rsid w:val="001E12CB"/>
    <w:rsid w:val="001E4D1B"/>
    <w:rsid w:val="001F0129"/>
    <w:rsid w:val="00207762"/>
    <w:rsid w:val="00210055"/>
    <w:rsid w:val="00211287"/>
    <w:rsid w:val="0021479F"/>
    <w:rsid w:val="00217BE1"/>
    <w:rsid w:val="002214CA"/>
    <w:rsid w:val="002275C6"/>
    <w:rsid w:val="00227729"/>
    <w:rsid w:val="0022775C"/>
    <w:rsid w:val="00230A46"/>
    <w:rsid w:val="00230BB1"/>
    <w:rsid w:val="00234CBB"/>
    <w:rsid w:val="002369AA"/>
    <w:rsid w:val="00241182"/>
    <w:rsid w:val="002444BA"/>
    <w:rsid w:val="00244F42"/>
    <w:rsid w:val="00245FFD"/>
    <w:rsid w:val="00251C4A"/>
    <w:rsid w:val="00252D20"/>
    <w:rsid w:val="00256D34"/>
    <w:rsid w:val="00256D57"/>
    <w:rsid w:val="00262084"/>
    <w:rsid w:val="00267342"/>
    <w:rsid w:val="0027205E"/>
    <w:rsid w:val="00272174"/>
    <w:rsid w:val="0027236C"/>
    <w:rsid w:val="002746D9"/>
    <w:rsid w:val="002753D2"/>
    <w:rsid w:val="002805B2"/>
    <w:rsid w:val="00280E8C"/>
    <w:rsid w:val="00285F85"/>
    <w:rsid w:val="0028641D"/>
    <w:rsid w:val="00290C3E"/>
    <w:rsid w:val="002950BC"/>
    <w:rsid w:val="0029595B"/>
    <w:rsid w:val="00295A6A"/>
    <w:rsid w:val="00295C6E"/>
    <w:rsid w:val="00296271"/>
    <w:rsid w:val="002A2E9C"/>
    <w:rsid w:val="002A4D89"/>
    <w:rsid w:val="002A55B3"/>
    <w:rsid w:val="002A57F3"/>
    <w:rsid w:val="002A5DA0"/>
    <w:rsid w:val="002B1255"/>
    <w:rsid w:val="002B2903"/>
    <w:rsid w:val="002B4E62"/>
    <w:rsid w:val="002B52BE"/>
    <w:rsid w:val="002C36DB"/>
    <w:rsid w:val="002C3DC4"/>
    <w:rsid w:val="002C4020"/>
    <w:rsid w:val="002C428B"/>
    <w:rsid w:val="002C6246"/>
    <w:rsid w:val="002C74F9"/>
    <w:rsid w:val="002D429A"/>
    <w:rsid w:val="002D6C03"/>
    <w:rsid w:val="002E5497"/>
    <w:rsid w:val="002F2747"/>
    <w:rsid w:val="002F3302"/>
    <w:rsid w:val="002F4B1D"/>
    <w:rsid w:val="002F7C41"/>
    <w:rsid w:val="002F7EB1"/>
    <w:rsid w:val="003033CE"/>
    <w:rsid w:val="00307DEB"/>
    <w:rsid w:val="0031174D"/>
    <w:rsid w:val="00313F10"/>
    <w:rsid w:val="003174BC"/>
    <w:rsid w:val="003234A5"/>
    <w:rsid w:val="0032355E"/>
    <w:rsid w:val="003312FC"/>
    <w:rsid w:val="00333433"/>
    <w:rsid w:val="00335CB7"/>
    <w:rsid w:val="00335F98"/>
    <w:rsid w:val="00336D28"/>
    <w:rsid w:val="003423B2"/>
    <w:rsid w:val="00343C57"/>
    <w:rsid w:val="003447F6"/>
    <w:rsid w:val="0035019D"/>
    <w:rsid w:val="003501D2"/>
    <w:rsid w:val="00350777"/>
    <w:rsid w:val="0035143D"/>
    <w:rsid w:val="00356ADD"/>
    <w:rsid w:val="00360532"/>
    <w:rsid w:val="003854F6"/>
    <w:rsid w:val="00390830"/>
    <w:rsid w:val="003910B6"/>
    <w:rsid w:val="00391583"/>
    <w:rsid w:val="00391E3D"/>
    <w:rsid w:val="00392D07"/>
    <w:rsid w:val="003943DA"/>
    <w:rsid w:val="003A0B9B"/>
    <w:rsid w:val="003A0BA6"/>
    <w:rsid w:val="003B117D"/>
    <w:rsid w:val="003B1EDE"/>
    <w:rsid w:val="003B2B90"/>
    <w:rsid w:val="003B3B49"/>
    <w:rsid w:val="003B7380"/>
    <w:rsid w:val="003B73CA"/>
    <w:rsid w:val="003C324D"/>
    <w:rsid w:val="003C36AC"/>
    <w:rsid w:val="003C5540"/>
    <w:rsid w:val="003C58C2"/>
    <w:rsid w:val="003C6E57"/>
    <w:rsid w:val="003C75F5"/>
    <w:rsid w:val="003D5BFF"/>
    <w:rsid w:val="003E2C2A"/>
    <w:rsid w:val="003E47B2"/>
    <w:rsid w:val="003F053F"/>
    <w:rsid w:val="003F292E"/>
    <w:rsid w:val="003F2C8B"/>
    <w:rsid w:val="003F2F53"/>
    <w:rsid w:val="003F4FDA"/>
    <w:rsid w:val="0040321D"/>
    <w:rsid w:val="00405ECC"/>
    <w:rsid w:val="00410696"/>
    <w:rsid w:val="00413751"/>
    <w:rsid w:val="004202B7"/>
    <w:rsid w:val="004225E6"/>
    <w:rsid w:val="00424704"/>
    <w:rsid w:val="00426485"/>
    <w:rsid w:val="0042769C"/>
    <w:rsid w:val="00432306"/>
    <w:rsid w:val="00433CE2"/>
    <w:rsid w:val="0043736B"/>
    <w:rsid w:val="0043767B"/>
    <w:rsid w:val="00445C5A"/>
    <w:rsid w:val="00455EC5"/>
    <w:rsid w:val="00455F4D"/>
    <w:rsid w:val="004664DA"/>
    <w:rsid w:val="00466842"/>
    <w:rsid w:val="00466B55"/>
    <w:rsid w:val="00471BAF"/>
    <w:rsid w:val="00472B0C"/>
    <w:rsid w:val="0047494F"/>
    <w:rsid w:val="00475110"/>
    <w:rsid w:val="00476AD6"/>
    <w:rsid w:val="00481988"/>
    <w:rsid w:val="00485458"/>
    <w:rsid w:val="004935F9"/>
    <w:rsid w:val="00494652"/>
    <w:rsid w:val="004A1378"/>
    <w:rsid w:val="004A21AC"/>
    <w:rsid w:val="004A3CA5"/>
    <w:rsid w:val="004A54EE"/>
    <w:rsid w:val="004A5CA5"/>
    <w:rsid w:val="004A771A"/>
    <w:rsid w:val="004B780F"/>
    <w:rsid w:val="004C0837"/>
    <w:rsid w:val="004C1098"/>
    <w:rsid w:val="004C2D46"/>
    <w:rsid w:val="004C3C5B"/>
    <w:rsid w:val="004C3D71"/>
    <w:rsid w:val="004C4CDD"/>
    <w:rsid w:val="004D0BC4"/>
    <w:rsid w:val="004D3388"/>
    <w:rsid w:val="004D37C4"/>
    <w:rsid w:val="004D5E72"/>
    <w:rsid w:val="004E2227"/>
    <w:rsid w:val="004E6C2C"/>
    <w:rsid w:val="004E7792"/>
    <w:rsid w:val="004E7C90"/>
    <w:rsid w:val="004F49BB"/>
    <w:rsid w:val="00502E1E"/>
    <w:rsid w:val="00513709"/>
    <w:rsid w:val="00514A47"/>
    <w:rsid w:val="00514DC3"/>
    <w:rsid w:val="0051592A"/>
    <w:rsid w:val="00521694"/>
    <w:rsid w:val="005230DF"/>
    <w:rsid w:val="0052391A"/>
    <w:rsid w:val="00525176"/>
    <w:rsid w:val="00530F02"/>
    <w:rsid w:val="00532BC0"/>
    <w:rsid w:val="005350D5"/>
    <w:rsid w:val="00537E22"/>
    <w:rsid w:val="005415D8"/>
    <w:rsid w:val="00542BF4"/>
    <w:rsid w:val="00553021"/>
    <w:rsid w:val="00553E51"/>
    <w:rsid w:val="00554786"/>
    <w:rsid w:val="0055538B"/>
    <w:rsid w:val="005562B5"/>
    <w:rsid w:val="00557AF3"/>
    <w:rsid w:val="00560A65"/>
    <w:rsid w:val="00563DDC"/>
    <w:rsid w:val="00567601"/>
    <w:rsid w:val="00571B16"/>
    <w:rsid w:val="00573505"/>
    <w:rsid w:val="0057510D"/>
    <w:rsid w:val="00575838"/>
    <w:rsid w:val="0058219F"/>
    <w:rsid w:val="0058344F"/>
    <w:rsid w:val="00591F01"/>
    <w:rsid w:val="00592E38"/>
    <w:rsid w:val="005953C3"/>
    <w:rsid w:val="00596CD1"/>
    <w:rsid w:val="00597373"/>
    <w:rsid w:val="00597582"/>
    <w:rsid w:val="005977CD"/>
    <w:rsid w:val="005B4370"/>
    <w:rsid w:val="005B51E1"/>
    <w:rsid w:val="005B5DAE"/>
    <w:rsid w:val="005C081F"/>
    <w:rsid w:val="005C3F5F"/>
    <w:rsid w:val="005C59F0"/>
    <w:rsid w:val="005C776C"/>
    <w:rsid w:val="005C7AC4"/>
    <w:rsid w:val="005D1996"/>
    <w:rsid w:val="005D2CA4"/>
    <w:rsid w:val="005E067E"/>
    <w:rsid w:val="005E2FB7"/>
    <w:rsid w:val="005E3CF2"/>
    <w:rsid w:val="005E3DCF"/>
    <w:rsid w:val="005E74B5"/>
    <w:rsid w:val="005E79F5"/>
    <w:rsid w:val="005F21E0"/>
    <w:rsid w:val="005F28FB"/>
    <w:rsid w:val="005F3925"/>
    <w:rsid w:val="005F7353"/>
    <w:rsid w:val="00601373"/>
    <w:rsid w:val="00601C3F"/>
    <w:rsid w:val="00601E66"/>
    <w:rsid w:val="00603CBD"/>
    <w:rsid w:val="006056D1"/>
    <w:rsid w:val="00606AF7"/>
    <w:rsid w:val="00610A0B"/>
    <w:rsid w:val="00611AA0"/>
    <w:rsid w:val="00613CFB"/>
    <w:rsid w:val="00617462"/>
    <w:rsid w:val="00623FF8"/>
    <w:rsid w:val="00631719"/>
    <w:rsid w:val="00633F1B"/>
    <w:rsid w:val="00641F85"/>
    <w:rsid w:val="006465AF"/>
    <w:rsid w:val="00651EC8"/>
    <w:rsid w:val="006533F0"/>
    <w:rsid w:val="00653DE1"/>
    <w:rsid w:val="006550F6"/>
    <w:rsid w:val="0065634D"/>
    <w:rsid w:val="00660920"/>
    <w:rsid w:val="006613FA"/>
    <w:rsid w:val="006677EE"/>
    <w:rsid w:val="006728B0"/>
    <w:rsid w:val="006773A8"/>
    <w:rsid w:val="006774B1"/>
    <w:rsid w:val="00677BB4"/>
    <w:rsid w:val="00680B5F"/>
    <w:rsid w:val="00683427"/>
    <w:rsid w:val="00683852"/>
    <w:rsid w:val="00683DAA"/>
    <w:rsid w:val="0068689C"/>
    <w:rsid w:val="006874A5"/>
    <w:rsid w:val="006931D9"/>
    <w:rsid w:val="006A461F"/>
    <w:rsid w:val="006B594A"/>
    <w:rsid w:val="006C129C"/>
    <w:rsid w:val="006C1FDE"/>
    <w:rsid w:val="006C22F6"/>
    <w:rsid w:val="006C25B7"/>
    <w:rsid w:val="006C2CA6"/>
    <w:rsid w:val="006C5E47"/>
    <w:rsid w:val="006D074B"/>
    <w:rsid w:val="006E4C96"/>
    <w:rsid w:val="006E5114"/>
    <w:rsid w:val="006E74A8"/>
    <w:rsid w:val="006E7BCE"/>
    <w:rsid w:val="006F1239"/>
    <w:rsid w:val="006F2BDB"/>
    <w:rsid w:val="006F3048"/>
    <w:rsid w:val="006F37A1"/>
    <w:rsid w:val="006F5820"/>
    <w:rsid w:val="007000F9"/>
    <w:rsid w:val="00701D0B"/>
    <w:rsid w:val="00707413"/>
    <w:rsid w:val="00707A58"/>
    <w:rsid w:val="00716842"/>
    <w:rsid w:val="0072097D"/>
    <w:rsid w:val="00723504"/>
    <w:rsid w:val="00723F92"/>
    <w:rsid w:val="0072582C"/>
    <w:rsid w:val="00725B63"/>
    <w:rsid w:val="00726E1A"/>
    <w:rsid w:val="00730721"/>
    <w:rsid w:val="007339D3"/>
    <w:rsid w:val="00735C6A"/>
    <w:rsid w:val="00736C17"/>
    <w:rsid w:val="00742087"/>
    <w:rsid w:val="007434C9"/>
    <w:rsid w:val="00743BA4"/>
    <w:rsid w:val="007448BC"/>
    <w:rsid w:val="0074647C"/>
    <w:rsid w:val="007469C6"/>
    <w:rsid w:val="007471FD"/>
    <w:rsid w:val="0075247E"/>
    <w:rsid w:val="00753C52"/>
    <w:rsid w:val="00760066"/>
    <w:rsid w:val="00760DE2"/>
    <w:rsid w:val="00762C22"/>
    <w:rsid w:val="00767194"/>
    <w:rsid w:val="00775E61"/>
    <w:rsid w:val="00784C59"/>
    <w:rsid w:val="00792E5C"/>
    <w:rsid w:val="007945DE"/>
    <w:rsid w:val="00796E71"/>
    <w:rsid w:val="007C2578"/>
    <w:rsid w:val="007C445B"/>
    <w:rsid w:val="007C5FB6"/>
    <w:rsid w:val="007D222B"/>
    <w:rsid w:val="007D2D2D"/>
    <w:rsid w:val="007D7432"/>
    <w:rsid w:val="007E4B87"/>
    <w:rsid w:val="007E4F92"/>
    <w:rsid w:val="007F424E"/>
    <w:rsid w:val="00800D45"/>
    <w:rsid w:val="008029F8"/>
    <w:rsid w:val="00807ADF"/>
    <w:rsid w:val="00814EB0"/>
    <w:rsid w:val="00814F8E"/>
    <w:rsid w:val="008168D9"/>
    <w:rsid w:val="00823A82"/>
    <w:rsid w:val="008338A6"/>
    <w:rsid w:val="008362F3"/>
    <w:rsid w:val="0084437F"/>
    <w:rsid w:val="00845CC4"/>
    <w:rsid w:val="008514BE"/>
    <w:rsid w:val="008515F7"/>
    <w:rsid w:val="00852277"/>
    <w:rsid w:val="00852383"/>
    <w:rsid w:val="00852BAB"/>
    <w:rsid w:val="00856941"/>
    <w:rsid w:val="008600D7"/>
    <w:rsid w:val="008653BE"/>
    <w:rsid w:val="008708F1"/>
    <w:rsid w:val="00873A58"/>
    <w:rsid w:val="008756B4"/>
    <w:rsid w:val="008926E3"/>
    <w:rsid w:val="008A0BCD"/>
    <w:rsid w:val="008B5A8A"/>
    <w:rsid w:val="008B7543"/>
    <w:rsid w:val="008C0A64"/>
    <w:rsid w:val="008C1407"/>
    <w:rsid w:val="008C3953"/>
    <w:rsid w:val="008D4224"/>
    <w:rsid w:val="008E3CF5"/>
    <w:rsid w:val="008E3E03"/>
    <w:rsid w:val="008E5D8C"/>
    <w:rsid w:val="008F12F4"/>
    <w:rsid w:val="008F17B8"/>
    <w:rsid w:val="008F260B"/>
    <w:rsid w:val="008F26BB"/>
    <w:rsid w:val="008F4B1A"/>
    <w:rsid w:val="008F5B97"/>
    <w:rsid w:val="008F7A65"/>
    <w:rsid w:val="00900168"/>
    <w:rsid w:val="00903BD4"/>
    <w:rsid w:val="00904BFB"/>
    <w:rsid w:val="00905296"/>
    <w:rsid w:val="009114B8"/>
    <w:rsid w:val="009125C4"/>
    <w:rsid w:val="009125D0"/>
    <w:rsid w:val="00921A7D"/>
    <w:rsid w:val="00922DE6"/>
    <w:rsid w:val="00935A66"/>
    <w:rsid w:val="00936D3E"/>
    <w:rsid w:val="009371FB"/>
    <w:rsid w:val="00944782"/>
    <w:rsid w:val="00945A1E"/>
    <w:rsid w:val="00946157"/>
    <w:rsid w:val="009510EB"/>
    <w:rsid w:val="0095470C"/>
    <w:rsid w:val="00955659"/>
    <w:rsid w:val="00955CEE"/>
    <w:rsid w:val="009566BC"/>
    <w:rsid w:val="00962CEF"/>
    <w:rsid w:val="009677ED"/>
    <w:rsid w:val="00967F1C"/>
    <w:rsid w:val="0097279A"/>
    <w:rsid w:val="00972ED2"/>
    <w:rsid w:val="00977137"/>
    <w:rsid w:val="009778BD"/>
    <w:rsid w:val="00982AB6"/>
    <w:rsid w:val="0098324D"/>
    <w:rsid w:val="00984413"/>
    <w:rsid w:val="00985C2C"/>
    <w:rsid w:val="00991DB7"/>
    <w:rsid w:val="00993211"/>
    <w:rsid w:val="00993452"/>
    <w:rsid w:val="009951D9"/>
    <w:rsid w:val="00996F15"/>
    <w:rsid w:val="009A008C"/>
    <w:rsid w:val="009A4DBA"/>
    <w:rsid w:val="009A7DF9"/>
    <w:rsid w:val="009B3143"/>
    <w:rsid w:val="009B6428"/>
    <w:rsid w:val="009B7413"/>
    <w:rsid w:val="009C45B8"/>
    <w:rsid w:val="009D22F0"/>
    <w:rsid w:val="009D30E7"/>
    <w:rsid w:val="009D5EAE"/>
    <w:rsid w:val="009E1121"/>
    <w:rsid w:val="009E13D2"/>
    <w:rsid w:val="009E256A"/>
    <w:rsid w:val="009E2E6F"/>
    <w:rsid w:val="009E40A3"/>
    <w:rsid w:val="009E4AF0"/>
    <w:rsid w:val="009F006B"/>
    <w:rsid w:val="009F3176"/>
    <w:rsid w:val="009F3FAA"/>
    <w:rsid w:val="009F757E"/>
    <w:rsid w:val="00A00F78"/>
    <w:rsid w:val="00A032CF"/>
    <w:rsid w:val="00A04E93"/>
    <w:rsid w:val="00A10AB8"/>
    <w:rsid w:val="00A15078"/>
    <w:rsid w:val="00A17399"/>
    <w:rsid w:val="00A24382"/>
    <w:rsid w:val="00A24F87"/>
    <w:rsid w:val="00A251EA"/>
    <w:rsid w:val="00A2586D"/>
    <w:rsid w:val="00A258C2"/>
    <w:rsid w:val="00A30D22"/>
    <w:rsid w:val="00A3122C"/>
    <w:rsid w:val="00A33B0B"/>
    <w:rsid w:val="00A35D82"/>
    <w:rsid w:val="00A35F6A"/>
    <w:rsid w:val="00A5028E"/>
    <w:rsid w:val="00A50EA4"/>
    <w:rsid w:val="00A50F08"/>
    <w:rsid w:val="00A52239"/>
    <w:rsid w:val="00A57959"/>
    <w:rsid w:val="00A603DE"/>
    <w:rsid w:val="00A60605"/>
    <w:rsid w:val="00A6276B"/>
    <w:rsid w:val="00A62DF5"/>
    <w:rsid w:val="00A67DCC"/>
    <w:rsid w:val="00A70109"/>
    <w:rsid w:val="00A720CE"/>
    <w:rsid w:val="00A762A8"/>
    <w:rsid w:val="00A92876"/>
    <w:rsid w:val="00A95991"/>
    <w:rsid w:val="00AA1235"/>
    <w:rsid w:val="00AA2AEF"/>
    <w:rsid w:val="00AA75FB"/>
    <w:rsid w:val="00AB1219"/>
    <w:rsid w:val="00AB4D46"/>
    <w:rsid w:val="00AC01D4"/>
    <w:rsid w:val="00AC1B63"/>
    <w:rsid w:val="00AC5946"/>
    <w:rsid w:val="00AC5B0F"/>
    <w:rsid w:val="00AD05FD"/>
    <w:rsid w:val="00AD39F1"/>
    <w:rsid w:val="00AD429C"/>
    <w:rsid w:val="00AD6172"/>
    <w:rsid w:val="00AD6BDD"/>
    <w:rsid w:val="00AE1DE9"/>
    <w:rsid w:val="00AE6641"/>
    <w:rsid w:val="00AE6845"/>
    <w:rsid w:val="00AF0FFD"/>
    <w:rsid w:val="00AF1C06"/>
    <w:rsid w:val="00AF3C42"/>
    <w:rsid w:val="00AF6494"/>
    <w:rsid w:val="00AF7234"/>
    <w:rsid w:val="00AF73E4"/>
    <w:rsid w:val="00AF75B7"/>
    <w:rsid w:val="00B005D8"/>
    <w:rsid w:val="00B0128E"/>
    <w:rsid w:val="00B02DA8"/>
    <w:rsid w:val="00B04B76"/>
    <w:rsid w:val="00B04F78"/>
    <w:rsid w:val="00B1092E"/>
    <w:rsid w:val="00B10F73"/>
    <w:rsid w:val="00B11FAA"/>
    <w:rsid w:val="00B12A83"/>
    <w:rsid w:val="00B13D60"/>
    <w:rsid w:val="00B14E66"/>
    <w:rsid w:val="00B200EC"/>
    <w:rsid w:val="00B21204"/>
    <w:rsid w:val="00B2138C"/>
    <w:rsid w:val="00B23359"/>
    <w:rsid w:val="00B26F34"/>
    <w:rsid w:val="00B27CC9"/>
    <w:rsid w:val="00B31096"/>
    <w:rsid w:val="00B32F1A"/>
    <w:rsid w:val="00B37176"/>
    <w:rsid w:val="00B40721"/>
    <w:rsid w:val="00B514E6"/>
    <w:rsid w:val="00B526C2"/>
    <w:rsid w:val="00B6743B"/>
    <w:rsid w:val="00B83116"/>
    <w:rsid w:val="00B90724"/>
    <w:rsid w:val="00B91DBE"/>
    <w:rsid w:val="00B9491F"/>
    <w:rsid w:val="00BA2ECF"/>
    <w:rsid w:val="00BA39FF"/>
    <w:rsid w:val="00BA6145"/>
    <w:rsid w:val="00BB4A85"/>
    <w:rsid w:val="00BB5038"/>
    <w:rsid w:val="00BB57F1"/>
    <w:rsid w:val="00BB677A"/>
    <w:rsid w:val="00BB7A1A"/>
    <w:rsid w:val="00BC14DF"/>
    <w:rsid w:val="00BC630D"/>
    <w:rsid w:val="00BC6794"/>
    <w:rsid w:val="00BC6D69"/>
    <w:rsid w:val="00BD1C0E"/>
    <w:rsid w:val="00BD56A8"/>
    <w:rsid w:val="00BE19C5"/>
    <w:rsid w:val="00BE1CE7"/>
    <w:rsid w:val="00BE1E05"/>
    <w:rsid w:val="00BE5635"/>
    <w:rsid w:val="00BE5FA8"/>
    <w:rsid w:val="00BF0542"/>
    <w:rsid w:val="00BF253C"/>
    <w:rsid w:val="00BF2A83"/>
    <w:rsid w:val="00BF3849"/>
    <w:rsid w:val="00BF6000"/>
    <w:rsid w:val="00BF6D1A"/>
    <w:rsid w:val="00C011FB"/>
    <w:rsid w:val="00C01DDE"/>
    <w:rsid w:val="00C0288D"/>
    <w:rsid w:val="00C10922"/>
    <w:rsid w:val="00C13CC2"/>
    <w:rsid w:val="00C143A6"/>
    <w:rsid w:val="00C14A3C"/>
    <w:rsid w:val="00C15AB2"/>
    <w:rsid w:val="00C16A17"/>
    <w:rsid w:val="00C20AD9"/>
    <w:rsid w:val="00C216A9"/>
    <w:rsid w:val="00C221EE"/>
    <w:rsid w:val="00C223F6"/>
    <w:rsid w:val="00C22516"/>
    <w:rsid w:val="00C2313B"/>
    <w:rsid w:val="00C23C9F"/>
    <w:rsid w:val="00C241C5"/>
    <w:rsid w:val="00C24CB8"/>
    <w:rsid w:val="00C25F16"/>
    <w:rsid w:val="00C26C71"/>
    <w:rsid w:val="00C27685"/>
    <w:rsid w:val="00C32A5E"/>
    <w:rsid w:val="00C366BD"/>
    <w:rsid w:val="00C376F6"/>
    <w:rsid w:val="00C40470"/>
    <w:rsid w:val="00C41F06"/>
    <w:rsid w:val="00C4208A"/>
    <w:rsid w:val="00C42CA6"/>
    <w:rsid w:val="00C44E6C"/>
    <w:rsid w:val="00C45011"/>
    <w:rsid w:val="00C50ED2"/>
    <w:rsid w:val="00C51E07"/>
    <w:rsid w:val="00C534EF"/>
    <w:rsid w:val="00C5464E"/>
    <w:rsid w:val="00C57607"/>
    <w:rsid w:val="00C60B55"/>
    <w:rsid w:val="00C60EA8"/>
    <w:rsid w:val="00C6121F"/>
    <w:rsid w:val="00C61544"/>
    <w:rsid w:val="00C6493E"/>
    <w:rsid w:val="00C65BC9"/>
    <w:rsid w:val="00C71E3A"/>
    <w:rsid w:val="00C741F9"/>
    <w:rsid w:val="00C743B3"/>
    <w:rsid w:val="00C7695F"/>
    <w:rsid w:val="00C83D80"/>
    <w:rsid w:val="00C86468"/>
    <w:rsid w:val="00C8770A"/>
    <w:rsid w:val="00C911BF"/>
    <w:rsid w:val="00C912B4"/>
    <w:rsid w:val="00CB0751"/>
    <w:rsid w:val="00CB0F01"/>
    <w:rsid w:val="00CB2C0C"/>
    <w:rsid w:val="00CB3403"/>
    <w:rsid w:val="00CB3BA4"/>
    <w:rsid w:val="00CC07FF"/>
    <w:rsid w:val="00CC3874"/>
    <w:rsid w:val="00CD1413"/>
    <w:rsid w:val="00CD1ACD"/>
    <w:rsid w:val="00CD70B4"/>
    <w:rsid w:val="00CE0AA7"/>
    <w:rsid w:val="00CE5700"/>
    <w:rsid w:val="00CF7EEE"/>
    <w:rsid w:val="00D01D55"/>
    <w:rsid w:val="00D02E6E"/>
    <w:rsid w:val="00D107A8"/>
    <w:rsid w:val="00D14E93"/>
    <w:rsid w:val="00D25551"/>
    <w:rsid w:val="00D26CDA"/>
    <w:rsid w:val="00D27580"/>
    <w:rsid w:val="00D27FE0"/>
    <w:rsid w:val="00D404BB"/>
    <w:rsid w:val="00D4171F"/>
    <w:rsid w:val="00D44F2D"/>
    <w:rsid w:val="00D455CF"/>
    <w:rsid w:val="00D45BA8"/>
    <w:rsid w:val="00D46FF9"/>
    <w:rsid w:val="00D5782B"/>
    <w:rsid w:val="00D72F4C"/>
    <w:rsid w:val="00D74A88"/>
    <w:rsid w:val="00D7661E"/>
    <w:rsid w:val="00D8016B"/>
    <w:rsid w:val="00D8440E"/>
    <w:rsid w:val="00D86671"/>
    <w:rsid w:val="00D86B98"/>
    <w:rsid w:val="00D913CE"/>
    <w:rsid w:val="00D91971"/>
    <w:rsid w:val="00D9498E"/>
    <w:rsid w:val="00D9513A"/>
    <w:rsid w:val="00D958DA"/>
    <w:rsid w:val="00DA11B8"/>
    <w:rsid w:val="00DA2383"/>
    <w:rsid w:val="00DA242C"/>
    <w:rsid w:val="00DA2851"/>
    <w:rsid w:val="00DA4050"/>
    <w:rsid w:val="00DB030E"/>
    <w:rsid w:val="00DB163B"/>
    <w:rsid w:val="00DB61C4"/>
    <w:rsid w:val="00DC056E"/>
    <w:rsid w:val="00DC41B2"/>
    <w:rsid w:val="00DC4DA8"/>
    <w:rsid w:val="00DC6D3C"/>
    <w:rsid w:val="00DD0FC5"/>
    <w:rsid w:val="00DD3583"/>
    <w:rsid w:val="00DD752B"/>
    <w:rsid w:val="00DF01A9"/>
    <w:rsid w:val="00DF5C47"/>
    <w:rsid w:val="00E030AB"/>
    <w:rsid w:val="00E03A00"/>
    <w:rsid w:val="00E05B14"/>
    <w:rsid w:val="00E05C0B"/>
    <w:rsid w:val="00E127A2"/>
    <w:rsid w:val="00E14484"/>
    <w:rsid w:val="00E22316"/>
    <w:rsid w:val="00E23DF6"/>
    <w:rsid w:val="00E24252"/>
    <w:rsid w:val="00E24EB4"/>
    <w:rsid w:val="00E2669F"/>
    <w:rsid w:val="00E30A95"/>
    <w:rsid w:val="00E3307A"/>
    <w:rsid w:val="00E33390"/>
    <w:rsid w:val="00E3467A"/>
    <w:rsid w:val="00E348D9"/>
    <w:rsid w:val="00E37D7F"/>
    <w:rsid w:val="00E44C38"/>
    <w:rsid w:val="00E47E47"/>
    <w:rsid w:val="00E500CC"/>
    <w:rsid w:val="00E528E9"/>
    <w:rsid w:val="00E54343"/>
    <w:rsid w:val="00E55B2C"/>
    <w:rsid w:val="00E64456"/>
    <w:rsid w:val="00E66FC4"/>
    <w:rsid w:val="00E75F42"/>
    <w:rsid w:val="00E7792E"/>
    <w:rsid w:val="00E810C8"/>
    <w:rsid w:val="00E82DEA"/>
    <w:rsid w:val="00E85C4B"/>
    <w:rsid w:val="00E93B67"/>
    <w:rsid w:val="00E949C7"/>
    <w:rsid w:val="00E96906"/>
    <w:rsid w:val="00E9791D"/>
    <w:rsid w:val="00EA2205"/>
    <w:rsid w:val="00EA2D32"/>
    <w:rsid w:val="00EA7B91"/>
    <w:rsid w:val="00EB2765"/>
    <w:rsid w:val="00EB52DC"/>
    <w:rsid w:val="00EB6E9F"/>
    <w:rsid w:val="00EC22EF"/>
    <w:rsid w:val="00EC4C10"/>
    <w:rsid w:val="00ED159E"/>
    <w:rsid w:val="00ED3ED5"/>
    <w:rsid w:val="00EE0C32"/>
    <w:rsid w:val="00EE10D9"/>
    <w:rsid w:val="00EE3ACA"/>
    <w:rsid w:val="00EF1315"/>
    <w:rsid w:val="00EF1DB0"/>
    <w:rsid w:val="00EF6674"/>
    <w:rsid w:val="00EF7331"/>
    <w:rsid w:val="00F01BE2"/>
    <w:rsid w:val="00F01C9A"/>
    <w:rsid w:val="00F0654B"/>
    <w:rsid w:val="00F07CA0"/>
    <w:rsid w:val="00F07F97"/>
    <w:rsid w:val="00F10A86"/>
    <w:rsid w:val="00F15D47"/>
    <w:rsid w:val="00F16C4D"/>
    <w:rsid w:val="00F17743"/>
    <w:rsid w:val="00F204AE"/>
    <w:rsid w:val="00F20625"/>
    <w:rsid w:val="00F216E0"/>
    <w:rsid w:val="00F234D1"/>
    <w:rsid w:val="00F30BED"/>
    <w:rsid w:val="00F3282B"/>
    <w:rsid w:val="00F32AE7"/>
    <w:rsid w:val="00F3554B"/>
    <w:rsid w:val="00F47D21"/>
    <w:rsid w:val="00F52232"/>
    <w:rsid w:val="00F57CEF"/>
    <w:rsid w:val="00F63D92"/>
    <w:rsid w:val="00F64605"/>
    <w:rsid w:val="00F64F2F"/>
    <w:rsid w:val="00F6652D"/>
    <w:rsid w:val="00F724ED"/>
    <w:rsid w:val="00F81A93"/>
    <w:rsid w:val="00F85B4E"/>
    <w:rsid w:val="00F87826"/>
    <w:rsid w:val="00F90F62"/>
    <w:rsid w:val="00F91AE0"/>
    <w:rsid w:val="00F92A66"/>
    <w:rsid w:val="00F92B63"/>
    <w:rsid w:val="00F92BD8"/>
    <w:rsid w:val="00F93D67"/>
    <w:rsid w:val="00F96675"/>
    <w:rsid w:val="00FA163C"/>
    <w:rsid w:val="00FA42C8"/>
    <w:rsid w:val="00FA4649"/>
    <w:rsid w:val="00FB0B05"/>
    <w:rsid w:val="00FB124D"/>
    <w:rsid w:val="00FB3BAC"/>
    <w:rsid w:val="00FB64E2"/>
    <w:rsid w:val="00FB7559"/>
    <w:rsid w:val="00FB7E1E"/>
    <w:rsid w:val="00FC382D"/>
    <w:rsid w:val="00FC4F3A"/>
    <w:rsid w:val="00FC7747"/>
    <w:rsid w:val="00FE1B83"/>
    <w:rsid w:val="00FE21C3"/>
    <w:rsid w:val="00FE6D60"/>
    <w:rsid w:val="00FF4C39"/>
    <w:rsid w:val="00FF5A91"/>
    <w:rsid w:val="00FF5BAF"/>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B4937CB"/>
  <w15:docId w15:val="{E05AC462-2AA4-4CE9-B266-6B5F9219C3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Ebrima" w:eastAsia="Times New Roman" w:hAnsi="Ebrima" w:cs="Arial"/>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Bullet" w:uiPriority="99"/>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99"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6C25B7"/>
    <w:pPr>
      <w:tabs>
        <w:tab w:val="left" w:pos="1008"/>
        <w:tab w:val="left" w:pos="1728"/>
        <w:tab w:val="left" w:pos="2448"/>
        <w:tab w:val="left" w:pos="3168"/>
        <w:tab w:val="left" w:pos="3888"/>
        <w:tab w:val="left" w:pos="4608"/>
        <w:tab w:val="left" w:pos="5328"/>
        <w:tab w:val="left" w:pos="6048"/>
        <w:tab w:val="right" w:pos="8784"/>
      </w:tabs>
      <w:jc w:val="both"/>
    </w:pPr>
  </w:style>
  <w:style w:type="paragraph" w:styleId="Heading1">
    <w:name w:val="heading 1"/>
    <w:basedOn w:val="Normal"/>
    <w:next w:val="Heading2"/>
    <w:qFormat/>
    <w:rsid w:val="007D7432"/>
    <w:pPr>
      <w:keepNext/>
      <w:numPr>
        <w:numId w:val="1"/>
      </w:numPr>
      <w:tabs>
        <w:tab w:val="clear" w:pos="1008"/>
        <w:tab w:val="clear" w:pos="1728"/>
        <w:tab w:val="clear" w:pos="2448"/>
        <w:tab w:val="clear" w:pos="3168"/>
        <w:tab w:val="clear" w:pos="3888"/>
        <w:tab w:val="clear" w:pos="4608"/>
        <w:tab w:val="clear" w:pos="5328"/>
        <w:tab w:val="clear" w:pos="6048"/>
        <w:tab w:val="clear" w:pos="8784"/>
        <w:tab w:val="left" w:pos="1440"/>
        <w:tab w:val="left" w:pos="2160"/>
        <w:tab w:val="left" w:pos="2880"/>
        <w:tab w:val="left" w:pos="3600"/>
        <w:tab w:val="left" w:pos="4320"/>
      </w:tabs>
      <w:spacing w:before="240"/>
      <w:outlineLvl w:val="0"/>
    </w:pPr>
    <w:rPr>
      <w:b/>
      <w:color w:val="497593"/>
      <w:kern w:val="28"/>
      <w:sz w:val="28"/>
    </w:rPr>
  </w:style>
  <w:style w:type="paragraph" w:styleId="Heading2">
    <w:name w:val="heading 2"/>
    <w:basedOn w:val="Normal"/>
    <w:next w:val="Reporttext"/>
    <w:qFormat/>
    <w:rsid w:val="0097279A"/>
    <w:pPr>
      <w:keepNext/>
      <w:numPr>
        <w:ilvl w:val="1"/>
        <w:numId w:val="1"/>
      </w:numPr>
      <w:tabs>
        <w:tab w:val="clear" w:pos="1008"/>
        <w:tab w:val="clear" w:pos="1728"/>
        <w:tab w:val="clear" w:pos="2448"/>
        <w:tab w:val="clear" w:pos="3168"/>
        <w:tab w:val="clear" w:pos="3888"/>
        <w:tab w:val="clear" w:pos="4608"/>
        <w:tab w:val="clear" w:pos="5328"/>
        <w:tab w:val="clear" w:pos="6048"/>
        <w:tab w:val="clear" w:pos="8784"/>
        <w:tab w:val="left" w:pos="1440"/>
        <w:tab w:val="left" w:pos="2160"/>
        <w:tab w:val="left" w:pos="2880"/>
        <w:tab w:val="left" w:pos="3600"/>
        <w:tab w:val="left" w:pos="4320"/>
      </w:tabs>
      <w:spacing w:before="240"/>
      <w:outlineLvl w:val="1"/>
    </w:pPr>
    <w:rPr>
      <w:b/>
      <w:color w:val="3ABAD9"/>
      <w:sz w:val="24"/>
    </w:rPr>
  </w:style>
  <w:style w:type="paragraph" w:styleId="Heading3">
    <w:name w:val="heading 3"/>
    <w:basedOn w:val="Normal"/>
    <w:next w:val="Reporttext"/>
    <w:qFormat/>
    <w:rsid w:val="007D7432"/>
    <w:pPr>
      <w:keepNext/>
      <w:numPr>
        <w:ilvl w:val="2"/>
        <w:numId w:val="1"/>
      </w:numPr>
      <w:tabs>
        <w:tab w:val="clear" w:pos="1008"/>
        <w:tab w:val="clear" w:pos="1728"/>
        <w:tab w:val="clear" w:pos="2448"/>
        <w:tab w:val="clear" w:pos="3168"/>
        <w:tab w:val="clear" w:pos="3888"/>
        <w:tab w:val="clear" w:pos="4608"/>
        <w:tab w:val="clear" w:pos="5328"/>
        <w:tab w:val="clear" w:pos="6048"/>
        <w:tab w:val="clear" w:pos="8784"/>
        <w:tab w:val="left" w:pos="1440"/>
        <w:tab w:val="left" w:pos="2160"/>
        <w:tab w:val="left" w:pos="2880"/>
        <w:tab w:val="left" w:pos="3600"/>
        <w:tab w:val="left" w:pos="4320"/>
      </w:tabs>
      <w:spacing w:before="240"/>
      <w:outlineLvl w:val="2"/>
    </w:pPr>
    <w:rPr>
      <w:b/>
      <w:color w:val="497593"/>
      <w:sz w:val="22"/>
    </w:rPr>
  </w:style>
  <w:style w:type="paragraph" w:styleId="Heading4">
    <w:name w:val="heading 4"/>
    <w:basedOn w:val="Normal"/>
    <w:next w:val="Reporttext"/>
    <w:qFormat/>
    <w:rsid w:val="007D7432"/>
    <w:pPr>
      <w:keepNext/>
      <w:numPr>
        <w:ilvl w:val="3"/>
        <w:numId w:val="1"/>
      </w:numPr>
      <w:tabs>
        <w:tab w:val="clear" w:pos="1008"/>
        <w:tab w:val="clear" w:pos="1728"/>
        <w:tab w:val="clear" w:pos="2448"/>
        <w:tab w:val="clear" w:pos="3168"/>
        <w:tab w:val="clear" w:pos="3888"/>
        <w:tab w:val="clear" w:pos="4608"/>
        <w:tab w:val="clear" w:pos="5328"/>
        <w:tab w:val="clear" w:pos="6048"/>
        <w:tab w:val="clear" w:pos="8784"/>
        <w:tab w:val="left" w:pos="1440"/>
        <w:tab w:val="left" w:pos="2880"/>
        <w:tab w:val="left" w:pos="3600"/>
        <w:tab w:val="left" w:pos="4320"/>
      </w:tabs>
      <w:spacing w:before="240"/>
      <w:ind w:left="720"/>
      <w:outlineLvl w:val="3"/>
    </w:pPr>
    <w:rPr>
      <w:b/>
      <w:color w:val="497593"/>
      <w:sz w:val="22"/>
    </w:rPr>
  </w:style>
  <w:style w:type="paragraph" w:styleId="Heading5">
    <w:name w:val="heading 5"/>
    <w:basedOn w:val="Normal"/>
    <w:next w:val="Normal"/>
    <w:qFormat/>
    <w:rsid w:val="0052391A"/>
    <w:pPr>
      <w:numPr>
        <w:ilvl w:val="4"/>
        <w:numId w:val="1"/>
      </w:numPr>
      <w:spacing w:before="240" w:after="60"/>
      <w:outlineLvl w:val="4"/>
    </w:pPr>
  </w:style>
  <w:style w:type="paragraph" w:styleId="Heading6">
    <w:name w:val="heading 6"/>
    <w:basedOn w:val="Heading1"/>
    <w:next w:val="Normal"/>
    <w:qFormat/>
    <w:rsid w:val="0097279A"/>
    <w:pPr>
      <w:numPr>
        <w:ilvl w:val="5"/>
      </w:numPr>
      <w:tabs>
        <w:tab w:val="clear" w:pos="1440"/>
        <w:tab w:val="clear" w:pos="2160"/>
      </w:tabs>
      <w:jc w:val="left"/>
      <w:outlineLvl w:val="5"/>
    </w:pPr>
    <w:rPr>
      <w:szCs w:val="22"/>
    </w:rPr>
  </w:style>
  <w:style w:type="paragraph" w:styleId="Heading7">
    <w:name w:val="heading 7"/>
    <w:basedOn w:val="Heading2"/>
    <w:next w:val="Normal"/>
    <w:qFormat/>
    <w:rsid w:val="00B13D60"/>
    <w:pPr>
      <w:numPr>
        <w:ilvl w:val="6"/>
      </w:numPr>
      <w:outlineLvl w:val="6"/>
    </w:pPr>
    <w:rPr>
      <w:szCs w:val="22"/>
    </w:rPr>
  </w:style>
  <w:style w:type="paragraph" w:styleId="Heading8">
    <w:name w:val="heading 8"/>
    <w:basedOn w:val="Normal"/>
    <w:next w:val="Normal"/>
    <w:link w:val="Heading8Char"/>
    <w:qFormat/>
    <w:rsid w:val="00295C6E"/>
    <w:pPr>
      <w:numPr>
        <w:ilvl w:val="7"/>
        <w:numId w:val="1"/>
      </w:numPr>
      <w:spacing w:before="240" w:after="240"/>
      <w:jc w:val="center"/>
      <w:outlineLvl w:val="7"/>
    </w:pPr>
    <w:rPr>
      <w:rFonts w:ascii="Calibri" w:hAnsi="Calibri"/>
      <w:b/>
      <w:sz w:val="48"/>
      <w:szCs w:val="32"/>
    </w:rPr>
  </w:style>
  <w:style w:type="paragraph" w:styleId="Heading9">
    <w:name w:val="heading 9"/>
    <w:basedOn w:val="Heading6"/>
    <w:next w:val="Normal"/>
    <w:qFormat/>
    <w:rsid w:val="00EF6674"/>
    <w:pPr>
      <w:numPr>
        <w:ilvl w:val="8"/>
      </w:numPr>
      <w:tabs>
        <w:tab w:val="left" w:pos="1800"/>
      </w:tabs>
      <w:spacing w:before="120"/>
      <w:ind w:left="1440" w:hanging="1440"/>
      <w:outlineLvl w:val="8"/>
    </w:pPr>
    <w:rPr>
      <w:color w:val="00559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next w:val="Normal"/>
    <w:autoRedefine/>
    <w:uiPriority w:val="39"/>
    <w:rsid w:val="0097279A"/>
    <w:pPr>
      <w:widowControl w:val="0"/>
      <w:tabs>
        <w:tab w:val="clear" w:pos="1728"/>
        <w:tab w:val="clear" w:pos="2448"/>
        <w:tab w:val="clear" w:pos="3168"/>
        <w:tab w:val="clear" w:pos="3888"/>
        <w:tab w:val="clear" w:pos="4608"/>
        <w:tab w:val="clear" w:pos="5328"/>
        <w:tab w:val="clear" w:pos="6048"/>
        <w:tab w:val="clear" w:pos="8784"/>
        <w:tab w:val="left" w:pos="720"/>
        <w:tab w:val="right" w:leader="dot" w:pos="8726"/>
      </w:tabs>
      <w:suppressAutoHyphens/>
      <w:spacing w:before="120"/>
      <w:ind w:left="720" w:hanging="720"/>
      <w:jc w:val="left"/>
    </w:pPr>
    <w:rPr>
      <w:b/>
      <w:noProof/>
      <w:snapToGrid w:val="0"/>
      <w:spacing w:val="-2"/>
    </w:rPr>
  </w:style>
  <w:style w:type="paragraph" w:styleId="TOC2">
    <w:name w:val="toc 2"/>
    <w:basedOn w:val="Normal"/>
    <w:next w:val="Normal"/>
    <w:autoRedefine/>
    <w:uiPriority w:val="39"/>
    <w:rsid w:val="0097279A"/>
    <w:pPr>
      <w:widowControl w:val="0"/>
      <w:tabs>
        <w:tab w:val="clear" w:pos="1008"/>
        <w:tab w:val="clear" w:pos="1728"/>
        <w:tab w:val="clear" w:pos="2448"/>
        <w:tab w:val="clear" w:pos="3168"/>
        <w:tab w:val="clear" w:pos="3888"/>
        <w:tab w:val="clear" w:pos="4608"/>
        <w:tab w:val="clear" w:pos="5328"/>
        <w:tab w:val="clear" w:pos="6048"/>
        <w:tab w:val="clear" w:pos="8784"/>
        <w:tab w:val="left" w:pos="720"/>
        <w:tab w:val="left" w:pos="1440"/>
        <w:tab w:val="right" w:leader="dot" w:pos="8730"/>
      </w:tabs>
      <w:suppressAutoHyphens/>
      <w:ind w:left="1440" w:hanging="720"/>
      <w:jc w:val="left"/>
    </w:pPr>
    <w:rPr>
      <w:snapToGrid w:val="0"/>
      <w:spacing w:val="-2"/>
    </w:rPr>
  </w:style>
  <w:style w:type="paragraph" w:styleId="Header">
    <w:name w:val="header"/>
    <w:basedOn w:val="Normal"/>
    <w:pPr>
      <w:tabs>
        <w:tab w:val="center" w:pos="4153"/>
        <w:tab w:val="right" w:pos="8306"/>
      </w:tabs>
    </w:pPr>
  </w:style>
  <w:style w:type="paragraph" w:styleId="Footer">
    <w:name w:val="footer"/>
    <w:basedOn w:val="Normal"/>
    <w:pPr>
      <w:tabs>
        <w:tab w:val="center" w:pos="4153"/>
        <w:tab w:val="right" w:pos="8306"/>
      </w:tabs>
    </w:pPr>
  </w:style>
  <w:style w:type="paragraph" w:styleId="TOC3">
    <w:name w:val="toc 3"/>
    <w:basedOn w:val="TOC1"/>
    <w:next w:val="Normal"/>
    <w:autoRedefine/>
    <w:uiPriority w:val="39"/>
    <w:rsid w:val="0097279A"/>
    <w:pPr>
      <w:tabs>
        <w:tab w:val="clear" w:pos="720"/>
        <w:tab w:val="clear" w:pos="1008"/>
        <w:tab w:val="clear" w:pos="8726"/>
        <w:tab w:val="left" w:pos="2160"/>
        <w:tab w:val="right" w:leader="dot" w:pos="8728"/>
      </w:tabs>
      <w:spacing w:before="60"/>
      <w:ind w:left="2160" w:hanging="1440"/>
    </w:pPr>
    <w:rPr>
      <w:b w:val="0"/>
      <w:szCs w:val="22"/>
    </w:rPr>
  </w:style>
  <w:style w:type="paragraph" w:customStyle="1" w:styleId="Reporttext">
    <w:name w:val="Report text"/>
    <w:basedOn w:val="Normal"/>
    <w:link w:val="ReporttextChar"/>
    <w:qFormat/>
    <w:rsid w:val="0097279A"/>
    <w:pPr>
      <w:tabs>
        <w:tab w:val="clear" w:pos="1008"/>
        <w:tab w:val="clear" w:pos="1728"/>
        <w:tab w:val="clear" w:pos="2448"/>
        <w:tab w:val="clear" w:pos="3168"/>
        <w:tab w:val="clear" w:pos="3888"/>
        <w:tab w:val="clear" w:pos="4608"/>
        <w:tab w:val="clear" w:pos="5328"/>
        <w:tab w:val="clear" w:pos="6048"/>
        <w:tab w:val="clear" w:pos="8784"/>
        <w:tab w:val="left" w:pos="720"/>
        <w:tab w:val="left" w:pos="1440"/>
        <w:tab w:val="left" w:pos="2160"/>
        <w:tab w:val="left" w:pos="2880"/>
        <w:tab w:val="left" w:pos="3600"/>
        <w:tab w:val="left" w:pos="4320"/>
      </w:tabs>
      <w:spacing w:before="240"/>
      <w:ind w:left="720"/>
    </w:pPr>
  </w:style>
  <w:style w:type="character" w:customStyle="1" w:styleId="ReporttextChar">
    <w:name w:val="Report text Char"/>
    <w:link w:val="Reporttext"/>
    <w:rsid w:val="0097279A"/>
    <w:rPr>
      <w:rFonts w:ascii="Arial" w:hAnsi="Arial"/>
    </w:rPr>
  </w:style>
  <w:style w:type="paragraph" w:styleId="TOC4">
    <w:name w:val="toc 4"/>
    <w:basedOn w:val="Normal"/>
    <w:next w:val="Normal"/>
    <w:autoRedefine/>
    <w:uiPriority w:val="39"/>
    <w:rsid w:val="0097279A"/>
    <w:pPr>
      <w:tabs>
        <w:tab w:val="clear" w:pos="1008"/>
        <w:tab w:val="clear" w:pos="1728"/>
        <w:tab w:val="clear" w:pos="2448"/>
        <w:tab w:val="clear" w:pos="3168"/>
        <w:tab w:val="clear" w:pos="3888"/>
        <w:tab w:val="clear" w:pos="4608"/>
        <w:tab w:val="clear" w:pos="5328"/>
        <w:tab w:val="clear" w:pos="6048"/>
        <w:tab w:val="clear" w:pos="8784"/>
        <w:tab w:val="right" w:pos="8726"/>
      </w:tabs>
      <w:spacing w:before="240"/>
      <w:jc w:val="left"/>
    </w:pPr>
    <w:rPr>
      <w:b/>
      <w:szCs w:val="22"/>
    </w:rPr>
  </w:style>
  <w:style w:type="paragraph" w:styleId="TOC5">
    <w:name w:val="toc 5"/>
    <w:basedOn w:val="Normal"/>
    <w:next w:val="Normal"/>
    <w:autoRedefine/>
    <w:semiHidden/>
    <w:pPr>
      <w:tabs>
        <w:tab w:val="clear" w:pos="1008"/>
        <w:tab w:val="clear" w:pos="1728"/>
        <w:tab w:val="clear" w:pos="2448"/>
        <w:tab w:val="clear" w:pos="3168"/>
        <w:tab w:val="clear" w:pos="3888"/>
        <w:tab w:val="clear" w:pos="4608"/>
        <w:tab w:val="clear" w:pos="5328"/>
        <w:tab w:val="clear" w:pos="6048"/>
        <w:tab w:val="clear" w:pos="8784"/>
      </w:tabs>
      <w:ind w:left="880"/>
    </w:pPr>
  </w:style>
  <w:style w:type="paragraph" w:styleId="TOC6">
    <w:name w:val="toc 6"/>
    <w:basedOn w:val="Normal"/>
    <w:next w:val="Normal"/>
    <w:autoRedefine/>
    <w:semiHidden/>
    <w:pPr>
      <w:tabs>
        <w:tab w:val="clear" w:pos="1008"/>
        <w:tab w:val="clear" w:pos="1728"/>
        <w:tab w:val="clear" w:pos="2448"/>
        <w:tab w:val="clear" w:pos="3168"/>
        <w:tab w:val="clear" w:pos="3888"/>
        <w:tab w:val="clear" w:pos="4608"/>
        <w:tab w:val="clear" w:pos="5328"/>
        <w:tab w:val="clear" w:pos="6048"/>
        <w:tab w:val="clear" w:pos="8784"/>
      </w:tabs>
      <w:ind w:left="1100"/>
    </w:pPr>
  </w:style>
  <w:style w:type="paragraph" w:styleId="TOC7">
    <w:name w:val="toc 7"/>
    <w:basedOn w:val="Normal"/>
    <w:next w:val="Normal"/>
    <w:autoRedefine/>
    <w:semiHidden/>
    <w:pPr>
      <w:tabs>
        <w:tab w:val="clear" w:pos="1008"/>
        <w:tab w:val="clear" w:pos="1728"/>
        <w:tab w:val="clear" w:pos="2448"/>
        <w:tab w:val="clear" w:pos="3168"/>
        <w:tab w:val="clear" w:pos="3888"/>
        <w:tab w:val="clear" w:pos="4608"/>
        <w:tab w:val="clear" w:pos="5328"/>
        <w:tab w:val="clear" w:pos="6048"/>
        <w:tab w:val="clear" w:pos="8784"/>
      </w:tabs>
      <w:ind w:left="1320"/>
    </w:pPr>
  </w:style>
  <w:style w:type="paragraph" w:styleId="TOC8">
    <w:name w:val="toc 8"/>
    <w:basedOn w:val="Normal"/>
    <w:next w:val="Normal"/>
    <w:autoRedefine/>
    <w:semiHidden/>
    <w:pPr>
      <w:tabs>
        <w:tab w:val="clear" w:pos="1008"/>
        <w:tab w:val="clear" w:pos="1728"/>
        <w:tab w:val="clear" w:pos="2448"/>
        <w:tab w:val="clear" w:pos="3168"/>
        <w:tab w:val="clear" w:pos="3888"/>
        <w:tab w:val="clear" w:pos="4608"/>
        <w:tab w:val="clear" w:pos="5328"/>
        <w:tab w:val="clear" w:pos="6048"/>
        <w:tab w:val="clear" w:pos="8784"/>
      </w:tabs>
      <w:ind w:left="1540"/>
    </w:pPr>
  </w:style>
  <w:style w:type="paragraph" w:styleId="TOC9">
    <w:name w:val="toc 9"/>
    <w:basedOn w:val="Normal"/>
    <w:next w:val="Normal"/>
    <w:autoRedefine/>
    <w:semiHidden/>
    <w:pPr>
      <w:tabs>
        <w:tab w:val="clear" w:pos="1008"/>
        <w:tab w:val="clear" w:pos="1728"/>
        <w:tab w:val="clear" w:pos="2448"/>
        <w:tab w:val="clear" w:pos="3168"/>
        <w:tab w:val="clear" w:pos="3888"/>
        <w:tab w:val="clear" w:pos="4608"/>
        <w:tab w:val="clear" w:pos="5328"/>
        <w:tab w:val="clear" w:pos="6048"/>
        <w:tab w:val="clear" w:pos="8784"/>
      </w:tabs>
      <w:ind w:left="1760"/>
    </w:pPr>
  </w:style>
  <w:style w:type="paragraph" w:styleId="DocumentMap">
    <w:name w:val="Document Map"/>
    <w:basedOn w:val="Normal"/>
    <w:semiHidden/>
    <w:pPr>
      <w:shd w:val="clear" w:color="auto" w:fill="000080"/>
    </w:pPr>
    <w:rPr>
      <w:rFonts w:ascii="Tahoma" w:hAnsi="Tahoma"/>
    </w:rPr>
  </w:style>
  <w:style w:type="paragraph" w:customStyle="1" w:styleId="Reportindenttext">
    <w:name w:val="Report indent text"/>
    <w:basedOn w:val="Reporttext"/>
    <w:pPr>
      <w:spacing w:before="120"/>
      <w:ind w:left="1440"/>
    </w:pPr>
  </w:style>
  <w:style w:type="paragraph" w:customStyle="1" w:styleId="Reportlist2">
    <w:name w:val="Report list 2"/>
    <w:basedOn w:val="Reporttext"/>
    <w:rsid w:val="00BC6794"/>
    <w:pPr>
      <w:tabs>
        <w:tab w:val="clear" w:pos="1440"/>
      </w:tabs>
      <w:spacing w:before="120"/>
      <w:ind w:left="2160" w:hanging="1440"/>
    </w:pPr>
  </w:style>
  <w:style w:type="paragraph" w:customStyle="1" w:styleId="StyleA">
    <w:name w:val="Style A"/>
    <w:basedOn w:val="Normal"/>
    <w:pPr>
      <w:tabs>
        <w:tab w:val="clear" w:pos="1008"/>
        <w:tab w:val="clear" w:pos="1728"/>
        <w:tab w:val="clear" w:pos="2448"/>
        <w:tab w:val="clear" w:pos="3168"/>
        <w:tab w:val="clear" w:pos="3888"/>
        <w:tab w:val="clear" w:pos="4608"/>
        <w:tab w:val="clear" w:pos="5328"/>
        <w:tab w:val="clear" w:pos="6048"/>
        <w:tab w:val="clear" w:pos="8784"/>
      </w:tabs>
      <w:jc w:val="center"/>
    </w:pPr>
    <w:rPr>
      <w:rFonts w:ascii="Times New Roman" w:hAnsi="Times New Roman"/>
      <w:color w:val="808080"/>
      <w:spacing w:val="300"/>
      <w:sz w:val="28"/>
      <w:lang w:val="en-US"/>
    </w:rPr>
  </w:style>
  <w:style w:type="paragraph" w:customStyle="1" w:styleId="StyleB">
    <w:name w:val="Style B"/>
    <w:basedOn w:val="Normal"/>
    <w:pPr>
      <w:tabs>
        <w:tab w:val="clear" w:pos="1008"/>
        <w:tab w:val="clear" w:pos="1728"/>
        <w:tab w:val="clear" w:pos="2448"/>
        <w:tab w:val="clear" w:pos="3168"/>
        <w:tab w:val="clear" w:pos="3888"/>
        <w:tab w:val="clear" w:pos="4608"/>
        <w:tab w:val="clear" w:pos="5328"/>
        <w:tab w:val="clear" w:pos="6048"/>
        <w:tab w:val="clear" w:pos="8784"/>
      </w:tabs>
      <w:jc w:val="center"/>
    </w:pPr>
    <w:rPr>
      <w:rFonts w:ascii="Times New Roman" w:hAnsi="Times New Roman"/>
      <w:b/>
      <w:sz w:val="40"/>
      <w:lang w:val="en-US"/>
    </w:rPr>
  </w:style>
  <w:style w:type="paragraph" w:customStyle="1" w:styleId="StyleC">
    <w:name w:val="Style C"/>
    <w:basedOn w:val="Normal"/>
    <w:pPr>
      <w:tabs>
        <w:tab w:val="clear" w:pos="1008"/>
        <w:tab w:val="clear" w:pos="1728"/>
        <w:tab w:val="clear" w:pos="2448"/>
        <w:tab w:val="clear" w:pos="3168"/>
        <w:tab w:val="clear" w:pos="3888"/>
        <w:tab w:val="clear" w:pos="4608"/>
        <w:tab w:val="clear" w:pos="5328"/>
        <w:tab w:val="clear" w:pos="6048"/>
        <w:tab w:val="clear" w:pos="8784"/>
      </w:tabs>
      <w:jc w:val="center"/>
    </w:pPr>
    <w:rPr>
      <w:rFonts w:ascii="Times New Roman" w:hAnsi="Times New Roman"/>
      <w:sz w:val="36"/>
      <w:lang w:val="en-US"/>
    </w:rPr>
  </w:style>
  <w:style w:type="paragraph" w:customStyle="1" w:styleId="StyleD">
    <w:name w:val="StyleD"/>
    <w:basedOn w:val="Normal"/>
    <w:pPr>
      <w:tabs>
        <w:tab w:val="clear" w:pos="1008"/>
        <w:tab w:val="clear" w:pos="1728"/>
        <w:tab w:val="clear" w:pos="2448"/>
        <w:tab w:val="clear" w:pos="3168"/>
        <w:tab w:val="clear" w:pos="3888"/>
        <w:tab w:val="clear" w:pos="4608"/>
        <w:tab w:val="clear" w:pos="5328"/>
        <w:tab w:val="clear" w:pos="6048"/>
        <w:tab w:val="clear" w:pos="8784"/>
      </w:tabs>
      <w:jc w:val="center"/>
    </w:pPr>
    <w:rPr>
      <w:rFonts w:ascii="Times New Roman" w:hAnsi="Times New Roman"/>
      <w:sz w:val="24"/>
      <w:lang w:val="en-US"/>
    </w:rPr>
  </w:style>
  <w:style w:type="table" w:styleId="TableGrid">
    <w:name w:val="Table Grid"/>
    <w:basedOn w:val="TableNormal"/>
    <w:rsid w:val="009566BC"/>
    <w:pPr>
      <w:tabs>
        <w:tab w:val="left" w:pos="1008"/>
        <w:tab w:val="left" w:pos="1728"/>
        <w:tab w:val="left" w:pos="2448"/>
        <w:tab w:val="left" w:pos="3168"/>
        <w:tab w:val="left" w:pos="3888"/>
        <w:tab w:val="left" w:pos="4608"/>
        <w:tab w:val="left" w:pos="5328"/>
        <w:tab w:val="left" w:pos="6048"/>
        <w:tab w:val="right" w:pos="8784"/>
      </w:tabs>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semiHidden/>
    <w:rsid w:val="002D429A"/>
    <w:rPr>
      <w:rFonts w:ascii="Tahoma" w:hAnsi="Tahoma" w:cs="Tahoma"/>
      <w:sz w:val="16"/>
      <w:szCs w:val="16"/>
    </w:rPr>
  </w:style>
  <w:style w:type="character" w:styleId="Hyperlink">
    <w:name w:val="Hyperlink"/>
    <w:uiPriority w:val="99"/>
    <w:rsid w:val="001B7A75"/>
    <w:rPr>
      <w:color w:val="0000FF"/>
      <w:u w:val="single"/>
    </w:rPr>
  </w:style>
  <w:style w:type="character" w:customStyle="1" w:styleId="Heading8Char">
    <w:name w:val="Heading 8 Char"/>
    <w:link w:val="Heading8"/>
    <w:rsid w:val="00295C6E"/>
    <w:rPr>
      <w:rFonts w:ascii="Calibri" w:hAnsi="Calibri"/>
      <w:b/>
      <w:sz w:val="48"/>
      <w:szCs w:val="32"/>
    </w:rPr>
  </w:style>
  <w:style w:type="paragraph" w:styleId="BodyText">
    <w:name w:val="Body Text"/>
    <w:basedOn w:val="Normal"/>
    <w:link w:val="BodyTextChar"/>
    <w:uiPriority w:val="99"/>
    <w:unhideWhenUsed/>
    <w:rsid w:val="00475110"/>
    <w:pPr>
      <w:tabs>
        <w:tab w:val="clear" w:pos="1008"/>
        <w:tab w:val="clear" w:pos="1728"/>
        <w:tab w:val="clear" w:pos="2448"/>
        <w:tab w:val="clear" w:pos="3168"/>
        <w:tab w:val="clear" w:pos="3888"/>
        <w:tab w:val="clear" w:pos="4608"/>
        <w:tab w:val="clear" w:pos="5328"/>
        <w:tab w:val="clear" w:pos="6048"/>
        <w:tab w:val="clear" w:pos="8784"/>
      </w:tabs>
      <w:spacing w:after="200" w:line="264" w:lineRule="auto"/>
      <w:jc w:val="left"/>
    </w:pPr>
    <w:rPr>
      <w:rFonts w:eastAsiaTheme="minorEastAsia" w:cstheme="minorBidi"/>
      <w:szCs w:val="22"/>
      <w:lang w:val="en-US"/>
    </w:rPr>
  </w:style>
  <w:style w:type="character" w:customStyle="1" w:styleId="BodyTextChar">
    <w:name w:val="Body Text Char"/>
    <w:basedOn w:val="DefaultParagraphFont"/>
    <w:link w:val="BodyText"/>
    <w:uiPriority w:val="99"/>
    <w:rsid w:val="00475110"/>
    <w:rPr>
      <w:rFonts w:ascii="Cambria" w:eastAsiaTheme="minorEastAsia" w:hAnsi="Cambria" w:cstheme="minorBidi"/>
      <w:sz w:val="22"/>
      <w:szCs w:val="22"/>
      <w:lang w:val="en-US" w:eastAsia="en-US"/>
    </w:rPr>
  </w:style>
  <w:style w:type="paragraph" w:styleId="NoSpacing">
    <w:name w:val="No Spacing"/>
    <w:aliases w:val="Use w/Tables"/>
    <w:link w:val="NoSpacingChar"/>
    <w:uiPriority w:val="1"/>
    <w:qFormat/>
    <w:rsid w:val="00475110"/>
    <w:pPr>
      <w:spacing w:line="216" w:lineRule="auto"/>
    </w:pPr>
    <w:rPr>
      <w:rFonts w:asciiTheme="minorHAnsi" w:eastAsiaTheme="minorEastAsia" w:hAnsiTheme="minorHAnsi" w:cstheme="minorBidi"/>
      <w:szCs w:val="22"/>
      <w:lang w:val="en-US" w:eastAsia="en-US"/>
    </w:rPr>
  </w:style>
  <w:style w:type="table" w:styleId="LightShading-Accent6">
    <w:name w:val="Light Shading Accent 6"/>
    <w:aliases w:val="Black &amp; Veatch"/>
    <w:basedOn w:val="TableGrid"/>
    <w:uiPriority w:val="60"/>
    <w:rsid w:val="00E47E47"/>
    <w:pPr>
      <w:tabs>
        <w:tab w:val="clear" w:pos="1008"/>
        <w:tab w:val="clear" w:pos="1728"/>
        <w:tab w:val="clear" w:pos="2448"/>
        <w:tab w:val="clear" w:pos="3168"/>
        <w:tab w:val="clear" w:pos="3888"/>
        <w:tab w:val="clear" w:pos="4608"/>
        <w:tab w:val="clear" w:pos="5328"/>
        <w:tab w:val="clear" w:pos="6048"/>
        <w:tab w:val="clear" w:pos="8784"/>
      </w:tabs>
      <w:spacing w:line="216" w:lineRule="auto"/>
      <w:jc w:val="left"/>
    </w:pPr>
    <w:rPr>
      <w:rFonts w:ascii="Calibri" w:eastAsiaTheme="minorHAnsi" w:hAnsi="Calibri" w:cstheme="minorBidi"/>
      <w:szCs w:val="22"/>
      <w:lang w:val="en-US" w:eastAsia="en-US"/>
    </w:rPr>
    <w:tblPr>
      <w:tblStyleRowBandSize w:val="1"/>
      <w:tblStyleColBandSize w:val="1"/>
      <w:tblInd w:w="778" w:type="dxa"/>
      <w:tblBorders>
        <w:top w:val="none" w:sz="0" w:space="0" w:color="auto"/>
        <w:left w:val="none" w:sz="0" w:space="0" w:color="auto"/>
        <w:bottom w:val="single" w:sz="18" w:space="0" w:color="9BBB59" w:themeColor="accent3"/>
        <w:right w:val="none" w:sz="0" w:space="0" w:color="auto"/>
        <w:insideH w:val="single" w:sz="18" w:space="0" w:color="FFFFFF" w:themeColor="background1"/>
        <w:insideV w:val="single" w:sz="18" w:space="0" w:color="FFFFFF" w:themeColor="background1"/>
      </w:tblBorders>
      <w:tblCellMar>
        <w:top w:w="14" w:type="dxa"/>
        <w:left w:w="58" w:type="dxa"/>
        <w:bottom w:w="14" w:type="dxa"/>
        <w:right w:w="58" w:type="dxa"/>
      </w:tblCellMar>
    </w:tblPr>
    <w:tblStylePr w:type="firstRow">
      <w:pPr>
        <w:wordWrap/>
        <w:spacing w:line="240" w:lineRule="auto"/>
        <w:jc w:val="left"/>
      </w:pPr>
      <w:rPr>
        <w:rFonts w:ascii="Calibri" w:hAnsi="Calibri"/>
        <w:b/>
        <w:bCs/>
        <w:caps w:val="0"/>
        <w:smallCaps w:val="0"/>
        <w:color w:val="FFFFFF" w:themeColor="background1"/>
        <w:sz w:val="22"/>
      </w:rPr>
      <w:tblPr/>
      <w:trPr>
        <w:cantSplit/>
        <w:tblHeader/>
      </w:trPr>
      <w:tcPr>
        <w:tcBorders>
          <w:top w:val="single" w:sz="18" w:space="0" w:color="FFFFFF" w:themeColor="background1"/>
          <w:left w:val="nil"/>
          <w:bottom w:val="nil"/>
          <w:right w:val="nil"/>
          <w:insideH w:val="nil"/>
          <w:insideV w:val="single" w:sz="18" w:space="0" w:color="FFFFFF" w:themeColor="background1"/>
          <w:tl2br w:val="nil"/>
          <w:tr2bl w:val="nil"/>
        </w:tcBorders>
        <w:shd w:val="clear" w:color="auto" w:fill="00599D"/>
      </w:tcPr>
    </w:tblStylePr>
    <w:tblStylePr w:type="lastRow">
      <w:pPr>
        <w:spacing w:before="0" w:after="0" w:line="240" w:lineRule="auto"/>
      </w:pPr>
      <w:rPr>
        <w:rFonts w:ascii="Calibri" w:hAnsi="Calibri"/>
        <w:b/>
        <w:bCs/>
        <w:color w:val="FFFFFF" w:themeColor="background1"/>
        <w:sz w:val="20"/>
      </w:rPr>
      <w:tblPr/>
      <w:tcPr>
        <w:tcBorders>
          <w:top w:val="nil"/>
          <w:left w:val="nil"/>
          <w:bottom w:val="single" w:sz="18" w:space="0" w:color="5B5E5B"/>
          <w:right w:val="nil"/>
          <w:insideH w:val="nil"/>
          <w:insideV w:val="nil"/>
          <w:tl2br w:val="nil"/>
          <w:tr2bl w:val="nil"/>
        </w:tcBorders>
        <w:shd w:val="clear" w:color="auto" w:fill="5B5E5B"/>
      </w:tcPr>
    </w:tblStylePr>
    <w:tblStylePr w:type="firstCol">
      <w:rPr>
        <w:rFonts w:asciiTheme="majorHAnsi" w:hAnsiTheme="majorHAnsi"/>
        <w:b w:val="0"/>
        <w:bCs/>
        <w:color w:val="auto"/>
      </w:rPr>
    </w:tblStylePr>
    <w:tblStylePr w:type="lastCol">
      <w:rPr>
        <w:b w:val="0"/>
        <w:bCs/>
      </w:rPr>
      <w:tblPr/>
      <w:tcPr>
        <w:tcBorders>
          <w:insideV w:val="nil"/>
        </w:tcBorders>
      </w:tcPr>
    </w:tblStylePr>
    <w:tblStylePr w:type="band1Vert">
      <w:tblPr/>
      <w:tcPr>
        <w:shd w:val="clear" w:color="auto" w:fill="EAF1DD" w:themeFill="accent3" w:themeFillTint="33"/>
      </w:tcPr>
    </w:tblStylePr>
    <w:tblStylePr w:type="band2Vert">
      <w:tblPr/>
      <w:tcPr>
        <w:shd w:val="clear" w:color="auto" w:fill="F0F0F0"/>
      </w:tcPr>
    </w:tblStylePr>
    <w:tblStylePr w:type="band1Horz">
      <w:tblPr/>
      <w:tcPr>
        <w:shd w:val="clear" w:color="auto" w:fill="F0F0F0"/>
      </w:tcPr>
    </w:tblStylePr>
    <w:tblStylePr w:type="band2Horz">
      <w:tblPr/>
      <w:tcPr>
        <w:shd w:val="clear" w:color="auto" w:fill="DDDFDD"/>
      </w:tcPr>
    </w:tblStylePr>
    <w:tblStylePr w:type="seCell">
      <w:tblPr/>
      <w:tcPr>
        <w:tcBorders>
          <w:insideV w:val="nil"/>
        </w:tcBorders>
      </w:tcPr>
    </w:tblStylePr>
    <w:tblStylePr w:type="swCell">
      <w:tblPr/>
      <w:tcPr>
        <w:tcBorders>
          <w:insideV w:val="nil"/>
        </w:tcBorders>
      </w:tcPr>
    </w:tblStylePr>
  </w:style>
  <w:style w:type="character" w:customStyle="1" w:styleId="NoSpacingChar">
    <w:name w:val="No Spacing Char"/>
    <w:aliases w:val="Use w/Tables Char"/>
    <w:basedOn w:val="DefaultParagraphFont"/>
    <w:link w:val="NoSpacing"/>
    <w:uiPriority w:val="1"/>
    <w:rsid w:val="00475110"/>
    <w:rPr>
      <w:rFonts w:asciiTheme="minorHAnsi" w:eastAsiaTheme="minorEastAsia" w:hAnsiTheme="minorHAnsi" w:cstheme="minorBidi"/>
      <w:sz w:val="22"/>
      <w:szCs w:val="22"/>
      <w:lang w:val="en-US" w:eastAsia="en-US"/>
    </w:rPr>
  </w:style>
  <w:style w:type="paragraph" w:customStyle="1" w:styleId="Reporttextnosp">
    <w:name w:val="Report textnosp"/>
    <w:basedOn w:val="Reporttext"/>
    <w:qFormat/>
    <w:rsid w:val="001437E4"/>
    <w:pPr>
      <w:tabs>
        <w:tab w:val="right" w:pos="8730"/>
      </w:tabs>
      <w:spacing w:before="0"/>
    </w:pPr>
  </w:style>
  <w:style w:type="paragraph" w:customStyle="1" w:styleId="Reportcaption">
    <w:name w:val="Report caption"/>
    <w:basedOn w:val="Reporttext"/>
    <w:qFormat/>
    <w:rsid w:val="0019199B"/>
    <w:pPr>
      <w:keepNext/>
      <w:tabs>
        <w:tab w:val="clear" w:pos="720"/>
        <w:tab w:val="clear" w:pos="1440"/>
        <w:tab w:val="clear" w:pos="2160"/>
        <w:tab w:val="left" w:pos="1080"/>
        <w:tab w:val="left" w:pos="1800"/>
      </w:tabs>
      <w:spacing w:after="60"/>
    </w:pPr>
    <w:rPr>
      <w:color w:val="1F497D" w:themeColor="text2"/>
    </w:rPr>
  </w:style>
  <w:style w:type="paragraph" w:customStyle="1" w:styleId="ReportTitle">
    <w:name w:val="ReportTitle"/>
    <w:basedOn w:val="Normal"/>
    <w:qFormat/>
    <w:rsid w:val="00CD70B4"/>
    <w:pPr>
      <w:ind w:left="1008" w:right="1008"/>
      <w:jc w:val="left"/>
    </w:pPr>
    <w:rPr>
      <w:rFonts w:ascii="Calibri Bold" w:hAnsi="Calibri Bold" w:cs="Calibri"/>
      <w:b/>
      <w:caps/>
      <w:color w:val="002B5C"/>
      <w:sz w:val="44"/>
    </w:rPr>
  </w:style>
  <w:style w:type="paragraph" w:customStyle="1" w:styleId="PrNoTitle">
    <w:name w:val="PrNoTitle"/>
    <w:basedOn w:val="Normal"/>
    <w:qFormat/>
    <w:rsid w:val="00E85C4B"/>
    <w:pPr>
      <w:ind w:left="1008" w:right="1008"/>
    </w:pPr>
    <w:rPr>
      <w:rFonts w:ascii="Calibri" w:hAnsi="Calibri" w:cs="Calibri"/>
      <w:b/>
      <w:color w:val="002B5C"/>
    </w:rPr>
  </w:style>
  <w:style w:type="paragraph" w:customStyle="1" w:styleId="ClientTitle">
    <w:name w:val="ClientTitle"/>
    <w:basedOn w:val="StyleC"/>
    <w:qFormat/>
    <w:rsid w:val="00E85C4B"/>
    <w:pPr>
      <w:spacing w:before="360"/>
      <w:ind w:left="1008" w:right="1008"/>
      <w:jc w:val="left"/>
    </w:pPr>
    <w:rPr>
      <w:rFonts w:asciiTheme="minorHAnsi" w:hAnsiTheme="minorHAnsi" w:cstheme="minorHAnsi"/>
      <w:color w:val="002B5C"/>
    </w:rPr>
  </w:style>
  <w:style w:type="paragraph" w:customStyle="1" w:styleId="DateTitle">
    <w:name w:val="DateTitle"/>
    <w:basedOn w:val="StyleC"/>
    <w:qFormat/>
    <w:rsid w:val="00E85C4B"/>
    <w:pPr>
      <w:spacing w:before="360"/>
      <w:ind w:left="1008" w:right="1008"/>
      <w:jc w:val="left"/>
    </w:pPr>
    <w:rPr>
      <w:rFonts w:ascii="Calibri" w:hAnsi="Calibri" w:cs="Calibri"/>
      <w:noProof/>
      <w:sz w:val="24"/>
    </w:rPr>
  </w:style>
  <w:style w:type="paragraph" w:customStyle="1" w:styleId="ReportHeader">
    <w:name w:val="ReportHeader"/>
    <w:basedOn w:val="Header"/>
    <w:qFormat/>
    <w:rsid w:val="00EF6674"/>
    <w:pPr>
      <w:spacing w:after="60"/>
      <w:jc w:val="right"/>
    </w:pPr>
    <w:rPr>
      <w:rFonts w:ascii="Calibri" w:hAnsi="Calibri" w:cs="Calibri"/>
    </w:rPr>
  </w:style>
  <w:style w:type="paragraph" w:customStyle="1" w:styleId="ClientHeader">
    <w:name w:val="ClientHeader"/>
    <w:basedOn w:val="Header"/>
    <w:qFormat/>
    <w:rsid w:val="00234CBB"/>
    <w:pPr>
      <w:spacing w:after="60"/>
    </w:pPr>
    <w:rPr>
      <w:rFonts w:ascii="Calibri" w:hAnsi="Calibri" w:cs="Calibri"/>
      <w:color w:val="000000" w:themeColor="text1"/>
      <w:szCs w:val="22"/>
    </w:rPr>
  </w:style>
  <w:style w:type="paragraph" w:customStyle="1" w:styleId="Reportlist1dash">
    <w:name w:val="Report list 1_dash"/>
    <w:basedOn w:val="Reporttext"/>
    <w:rsid w:val="00BC6794"/>
    <w:pPr>
      <w:numPr>
        <w:numId w:val="2"/>
      </w:numPr>
      <w:spacing w:before="120"/>
    </w:pPr>
  </w:style>
  <w:style w:type="paragraph" w:customStyle="1" w:styleId="Reportlist1roman">
    <w:name w:val="Report list 1_roman"/>
    <w:basedOn w:val="Reportlist1dash"/>
    <w:qFormat/>
    <w:rsid w:val="00BC6794"/>
    <w:pPr>
      <w:numPr>
        <w:numId w:val="3"/>
      </w:numPr>
      <w:tabs>
        <w:tab w:val="right" w:pos="8730"/>
      </w:tabs>
    </w:pPr>
  </w:style>
  <w:style w:type="paragraph" w:customStyle="1" w:styleId="Reportlist1letter">
    <w:name w:val="Report list 1_letter"/>
    <w:basedOn w:val="Reportlist1dash"/>
    <w:qFormat/>
    <w:rsid w:val="00BC6794"/>
    <w:pPr>
      <w:numPr>
        <w:numId w:val="4"/>
      </w:numPr>
      <w:tabs>
        <w:tab w:val="right" w:pos="8730"/>
      </w:tabs>
    </w:pPr>
  </w:style>
  <w:style w:type="paragraph" w:customStyle="1" w:styleId="Reportlist1number">
    <w:name w:val="Report list 1_number"/>
    <w:basedOn w:val="Reportlist1roman"/>
    <w:qFormat/>
    <w:rsid w:val="00BC6794"/>
    <w:pPr>
      <w:numPr>
        <w:numId w:val="5"/>
      </w:numPr>
    </w:pPr>
  </w:style>
  <w:style w:type="paragraph" w:customStyle="1" w:styleId="Reportsublistdash">
    <w:name w:val="Report sublist_dash"/>
    <w:basedOn w:val="Reportlist1dash"/>
    <w:rsid w:val="00BC6794"/>
    <w:pPr>
      <w:numPr>
        <w:numId w:val="6"/>
      </w:numPr>
      <w:spacing w:before="60"/>
    </w:pPr>
  </w:style>
  <w:style w:type="paragraph" w:customStyle="1" w:styleId="Reportsublistroman">
    <w:name w:val="Report sublist_roman"/>
    <w:basedOn w:val="Reportsublistdash"/>
    <w:qFormat/>
    <w:rsid w:val="00BC6794"/>
    <w:pPr>
      <w:numPr>
        <w:numId w:val="7"/>
      </w:numPr>
    </w:pPr>
  </w:style>
  <w:style w:type="paragraph" w:customStyle="1" w:styleId="Reportsublistletter">
    <w:name w:val="Report sublist_letter"/>
    <w:basedOn w:val="Reportsublistroman"/>
    <w:qFormat/>
    <w:rsid w:val="00BC6794"/>
    <w:pPr>
      <w:numPr>
        <w:numId w:val="8"/>
      </w:numPr>
    </w:pPr>
  </w:style>
  <w:style w:type="paragraph" w:customStyle="1" w:styleId="Reportsublistnumber">
    <w:name w:val="Report sublist_number"/>
    <w:basedOn w:val="Reportsublistroman"/>
    <w:qFormat/>
    <w:rsid w:val="00BC6794"/>
    <w:pPr>
      <w:numPr>
        <w:numId w:val="9"/>
      </w:numPr>
    </w:pPr>
  </w:style>
  <w:style w:type="paragraph" w:styleId="Caption">
    <w:name w:val="caption"/>
    <w:aliases w:val="Linked to TOC"/>
    <w:basedOn w:val="Normal"/>
    <w:next w:val="Normal"/>
    <w:uiPriority w:val="35"/>
    <w:unhideWhenUsed/>
    <w:qFormat/>
    <w:rsid w:val="004E6C2C"/>
    <w:pPr>
      <w:spacing w:before="360" w:after="60"/>
      <w:ind w:left="720"/>
    </w:pPr>
    <w:rPr>
      <w:b/>
      <w:iCs/>
      <w:sz w:val="18"/>
      <w:szCs w:val="18"/>
    </w:rPr>
  </w:style>
  <w:style w:type="paragraph" w:customStyle="1" w:styleId="ReportTableText">
    <w:name w:val="ReportTableText"/>
    <w:basedOn w:val="Reporttext"/>
    <w:qFormat/>
    <w:rsid w:val="00BA6145"/>
    <w:pPr>
      <w:spacing w:before="40" w:after="40"/>
      <w:ind w:left="0"/>
      <w:jc w:val="left"/>
    </w:pPr>
  </w:style>
  <w:style w:type="table" w:styleId="GridTable4">
    <w:name w:val="Grid Table 4"/>
    <w:basedOn w:val="TableNormal"/>
    <w:uiPriority w:val="49"/>
    <w:rsid w:val="00E82DEA"/>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BUKL-3">
    <w:name w:val="BUKL-3"/>
    <w:basedOn w:val="GridTable4"/>
    <w:uiPriority w:val="99"/>
    <w:rsid w:val="00BA6145"/>
    <w:pPr>
      <w:spacing w:before="40" w:after="40"/>
    </w:pPr>
    <w:tblPr>
      <w:tblStyleRowBandSize w:val="0"/>
      <w:tblStyleColBandSize w:val="0"/>
      <w:tblInd w:w="778" w:type="dxa"/>
      <w:tblBorders>
        <w:top w:val="single" w:sz="4" w:space="0" w:color="auto"/>
        <w:left w:val="single" w:sz="4" w:space="0" w:color="auto"/>
        <w:bottom w:val="single" w:sz="4" w:space="0" w:color="auto"/>
        <w:right w:val="single" w:sz="4" w:space="0" w:color="auto"/>
        <w:insideH w:val="dotted" w:sz="4" w:space="0" w:color="auto"/>
        <w:insideV w:val="single" w:sz="4" w:space="0" w:color="auto"/>
      </w:tblBorders>
      <w:tblCellMar>
        <w:left w:w="58" w:type="dxa"/>
        <w:right w:w="58" w:type="dxa"/>
      </w:tblCellMar>
    </w:tblPr>
    <w:tblStylePr w:type="firstRow">
      <w:pPr>
        <w:wordWrap/>
        <w:spacing w:beforeLines="0" w:before="20" w:beforeAutospacing="0" w:afterLines="0" w:after="20" w:afterAutospacing="0" w:line="240" w:lineRule="auto"/>
        <w:ind w:leftChars="0" w:left="0" w:rightChars="0" w:right="0" w:firstLineChars="0" w:firstLine="0"/>
        <w:jc w:val="center"/>
      </w:pPr>
      <w:rPr>
        <w:rFonts w:ascii="Ebrima" w:hAnsi="Ebrima"/>
        <w:b/>
        <w:bCs/>
        <w:i w:val="0"/>
        <w:caps w:val="0"/>
        <w:smallCaps w:val="0"/>
        <w:strike w:val="0"/>
        <w:dstrike w:val="0"/>
        <w:vanish w:val="0"/>
        <w:color w:val="auto"/>
        <w:sz w:val="18"/>
        <w:vertAlign w:val="baseline"/>
      </w:rPr>
      <w:tblPr/>
      <w:tcPr>
        <w:tcBorders>
          <w:top w:val="single" w:sz="4" w:space="0" w:color="auto"/>
          <w:left w:val="single" w:sz="4" w:space="0" w:color="auto"/>
          <w:bottom w:val="single" w:sz="4" w:space="0" w:color="auto"/>
          <w:right w:val="single" w:sz="4" w:space="0" w:color="auto"/>
          <w:insideH w:val="nil"/>
          <w:insideV w:val="single" w:sz="4" w:space="0" w:color="auto"/>
          <w:tl2br w:val="nil"/>
          <w:tr2bl w:val="nil"/>
        </w:tcBorders>
        <w:shd w:val="clear" w:color="auto" w:fill="CEEEF5"/>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ReportTableHeader">
    <w:name w:val="ReportTableHeader"/>
    <w:basedOn w:val="Reporttext"/>
    <w:qFormat/>
    <w:rsid w:val="00B14E66"/>
    <w:pPr>
      <w:spacing w:before="20" w:after="20"/>
      <w:ind w:left="0"/>
      <w:jc w:val="center"/>
    </w:pPr>
    <w:rPr>
      <w:b/>
      <w:sz w:val="18"/>
    </w:rPr>
  </w:style>
  <w:style w:type="character" w:styleId="UnresolvedMention">
    <w:name w:val="Unresolved Mention"/>
    <w:basedOn w:val="DefaultParagraphFont"/>
    <w:uiPriority w:val="99"/>
    <w:semiHidden/>
    <w:unhideWhenUsed/>
    <w:rsid w:val="00FE1B83"/>
    <w:rPr>
      <w:color w:val="605E5C"/>
      <w:shd w:val="clear" w:color="auto" w:fill="E1DFDD"/>
    </w:rPr>
  </w:style>
  <w:style w:type="character" w:styleId="CommentReference">
    <w:name w:val="annotation reference"/>
    <w:basedOn w:val="DefaultParagraphFont"/>
    <w:semiHidden/>
    <w:unhideWhenUsed/>
    <w:rsid w:val="00B11FAA"/>
    <w:rPr>
      <w:sz w:val="16"/>
      <w:szCs w:val="16"/>
    </w:rPr>
  </w:style>
  <w:style w:type="paragraph" w:styleId="CommentText">
    <w:name w:val="annotation text"/>
    <w:basedOn w:val="Normal"/>
    <w:link w:val="CommentTextChar"/>
    <w:unhideWhenUsed/>
    <w:rsid w:val="00B11FAA"/>
  </w:style>
  <w:style w:type="character" w:customStyle="1" w:styleId="CommentTextChar">
    <w:name w:val="Comment Text Char"/>
    <w:basedOn w:val="DefaultParagraphFont"/>
    <w:link w:val="CommentText"/>
    <w:rsid w:val="00B11FAA"/>
  </w:style>
  <w:style w:type="paragraph" w:styleId="CommentSubject">
    <w:name w:val="annotation subject"/>
    <w:basedOn w:val="CommentText"/>
    <w:next w:val="CommentText"/>
    <w:link w:val="CommentSubjectChar"/>
    <w:semiHidden/>
    <w:unhideWhenUsed/>
    <w:rsid w:val="00B11FAA"/>
    <w:rPr>
      <w:b/>
      <w:bCs/>
    </w:rPr>
  </w:style>
  <w:style w:type="character" w:customStyle="1" w:styleId="CommentSubjectChar">
    <w:name w:val="Comment Subject Char"/>
    <w:basedOn w:val="CommentTextChar"/>
    <w:link w:val="CommentSubject"/>
    <w:semiHidden/>
    <w:rsid w:val="00B11FAA"/>
    <w:rPr>
      <w:b/>
      <w:bCs/>
    </w:rPr>
  </w:style>
  <w:style w:type="character" w:styleId="FollowedHyperlink">
    <w:name w:val="FollowedHyperlink"/>
    <w:basedOn w:val="DefaultParagraphFont"/>
    <w:semiHidden/>
    <w:unhideWhenUsed/>
    <w:rsid w:val="009E13D2"/>
    <w:rPr>
      <w:color w:val="800080" w:themeColor="followedHyperlink"/>
      <w:u w:val="single"/>
    </w:rPr>
  </w:style>
  <w:style w:type="paragraph" w:styleId="ListBullet">
    <w:name w:val="List Bullet"/>
    <w:basedOn w:val="Normal"/>
    <w:uiPriority w:val="99"/>
    <w:unhideWhenUsed/>
    <w:rsid w:val="007E4B87"/>
    <w:pPr>
      <w:tabs>
        <w:tab w:val="clear" w:pos="1008"/>
        <w:tab w:val="clear" w:pos="1728"/>
        <w:tab w:val="clear" w:pos="2448"/>
        <w:tab w:val="clear" w:pos="3168"/>
        <w:tab w:val="clear" w:pos="3888"/>
        <w:tab w:val="clear" w:pos="4608"/>
        <w:tab w:val="clear" w:pos="5328"/>
        <w:tab w:val="clear" w:pos="6048"/>
        <w:tab w:val="clear" w:pos="8784"/>
        <w:tab w:val="num" w:pos="360"/>
      </w:tabs>
      <w:spacing w:after="200" w:line="276" w:lineRule="auto"/>
      <w:ind w:left="360" w:hanging="360"/>
      <w:contextualSpacing/>
      <w:jc w:val="left"/>
    </w:pPr>
    <w:rPr>
      <w:rFonts w:ascii="Calibri" w:eastAsiaTheme="minorEastAsia" w:hAnsi="Calibri" w:cstheme="minorBidi"/>
      <w:sz w:val="22"/>
      <w:szCs w:val="22"/>
      <w:lang w:val="en-US" w:eastAsia="en-US"/>
    </w:rPr>
  </w:style>
  <w:style w:type="paragraph" w:styleId="IntenseQuote">
    <w:name w:val="Intense Quote"/>
    <w:basedOn w:val="Normal"/>
    <w:next w:val="Normal"/>
    <w:link w:val="IntenseQuoteChar"/>
    <w:uiPriority w:val="30"/>
    <w:qFormat/>
    <w:rsid w:val="00227729"/>
    <w:pPr>
      <w:pBdr>
        <w:bottom w:val="single" w:sz="4" w:space="4" w:color="4F81BD" w:themeColor="accent1"/>
      </w:pBdr>
      <w:tabs>
        <w:tab w:val="clear" w:pos="1008"/>
        <w:tab w:val="clear" w:pos="1728"/>
        <w:tab w:val="clear" w:pos="2448"/>
        <w:tab w:val="clear" w:pos="3168"/>
        <w:tab w:val="clear" w:pos="3888"/>
        <w:tab w:val="clear" w:pos="4608"/>
        <w:tab w:val="clear" w:pos="5328"/>
        <w:tab w:val="clear" w:pos="6048"/>
        <w:tab w:val="clear" w:pos="8784"/>
      </w:tabs>
      <w:spacing w:before="200" w:after="280" w:line="276" w:lineRule="auto"/>
      <w:ind w:left="936" w:right="936"/>
      <w:jc w:val="left"/>
    </w:pPr>
    <w:rPr>
      <w:rFonts w:ascii="Calibri" w:eastAsiaTheme="minorEastAsia" w:hAnsi="Calibri" w:cstheme="minorBidi"/>
      <w:b/>
      <w:bCs/>
      <w:i/>
      <w:iCs/>
      <w:color w:val="4F81BD" w:themeColor="accent1"/>
      <w:sz w:val="22"/>
      <w:szCs w:val="22"/>
      <w:lang w:val="en-US" w:eastAsia="en-US"/>
    </w:rPr>
  </w:style>
  <w:style w:type="character" w:customStyle="1" w:styleId="IntenseQuoteChar">
    <w:name w:val="Intense Quote Char"/>
    <w:basedOn w:val="DefaultParagraphFont"/>
    <w:link w:val="IntenseQuote"/>
    <w:uiPriority w:val="30"/>
    <w:rsid w:val="00227729"/>
    <w:rPr>
      <w:rFonts w:ascii="Calibri" w:eastAsiaTheme="minorEastAsia" w:hAnsi="Calibri" w:cstheme="minorBidi"/>
      <w:b/>
      <w:bCs/>
      <w:i/>
      <w:iCs/>
      <w:color w:val="4F81BD" w:themeColor="accent1"/>
      <w:sz w:val="22"/>
      <w:szCs w:val="22"/>
      <w:lang w:val="en-US" w:eastAsia="en-US"/>
    </w:rPr>
  </w:style>
  <w:style w:type="paragraph" w:styleId="ListParagraph">
    <w:name w:val="List Paragraph"/>
    <w:basedOn w:val="Normal"/>
    <w:uiPriority w:val="34"/>
    <w:qFormat/>
    <w:rsid w:val="008600D7"/>
    <w:pPr>
      <w:ind w:left="720"/>
      <w:contextualSpacing/>
    </w:pPr>
  </w:style>
  <w:style w:type="paragraph" w:styleId="FootnoteText">
    <w:name w:val="footnote text"/>
    <w:basedOn w:val="Normal"/>
    <w:link w:val="FootnoteTextChar"/>
    <w:rsid w:val="00B0128E"/>
    <w:rPr>
      <w:rFonts w:ascii="CG Times" w:hAnsi="CG Times" w:cs="Times New Roman"/>
      <w:lang w:eastAsia="en-US"/>
    </w:rPr>
  </w:style>
  <w:style w:type="character" w:customStyle="1" w:styleId="FootnoteTextChar">
    <w:name w:val="Footnote Text Char"/>
    <w:basedOn w:val="DefaultParagraphFont"/>
    <w:link w:val="FootnoteText"/>
    <w:rsid w:val="00B0128E"/>
    <w:rPr>
      <w:rFonts w:ascii="CG Times" w:hAnsi="CG Times" w:cs="Times New Roman"/>
      <w:lang w:eastAsia="en-US"/>
    </w:rPr>
  </w:style>
  <w:style w:type="character" w:styleId="FootnoteReference">
    <w:name w:val="footnote reference"/>
    <w:basedOn w:val="DefaultParagraphFont"/>
    <w:rsid w:val="00B0128E"/>
    <w:rPr>
      <w:vertAlign w:val="superscript"/>
    </w:rPr>
  </w:style>
  <w:style w:type="paragraph" w:customStyle="1" w:styleId="Figurecaption">
    <w:name w:val="Figure caption"/>
    <w:basedOn w:val="Normal"/>
    <w:qFormat/>
    <w:rsid w:val="00B37176"/>
    <w:pPr>
      <w:tabs>
        <w:tab w:val="clear" w:pos="1008"/>
        <w:tab w:val="clear" w:pos="1728"/>
        <w:tab w:val="left" w:pos="1800"/>
      </w:tabs>
      <w:spacing w:before="60"/>
      <w:jc w:val="left"/>
    </w:pPr>
    <w:rPr>
      <w:b/>
      <w:iCs/>
      <w:sz w:val="18"/>
      <w:szCs w:val="18"/>
    </w:rPr>
  </w:style>
  <w:style w:type="character" w:styleId="Strong">
    <w:name w:val="Strong"/>
    <w:basedOn w:val="DefaultParagraphFont"/>
    <w:uiPriority w:val="22"/>
    <w:qFormat/>
    <w:rsid w:val="001940D0"/>
    <w:rPr>
      <w:b/>
      <w:bCs/>
    </w:rPr>
  </w:style>
  <w:style w:type="paragraph" w:styleId="NormalWeb">
    <w:name w:val="Normal (Web)"/>
    <w:basedOn w:val="Normal"/>
    <w:uiPriority w:val="99"/>
    <w:unhideWhenUsed/>
    <w:rsid w:val="001940D0"/>
    <w:pPr>
      <w:tabs>
        <w:tab w:val="clear" w:pos="1008"/>
        <w:tab w:val="clear" w:pos="1728"/>
        <w:tab w:val="clear" w:pos="2448"/>
        <w:tab w:val="clear" w:pos="3168"/>
        <w:tab w:val="clear" w:pos="3888"/>
        <w:tab w:val="clear" w:pos="4608"/>
        <w:tab w:val="clear" w:pos="5328"/>
        <w:tab w:val="clear" w:pos="6048"/>
        <w:tab w:val="clear" w:pos="8784"/>
      </w:tabs>
      <w:spacing w:before="100" w:beforeAutospacing="1" w:after="100" w:afterAutospacing="1"/>
      <w:jc w:val="left"/>
    </w:pPr>
    <w:rPr>
      <w:rFonts w:ascii="Times New Roman" w:hAnsi="Times New Roman" w:cs="Times New Roman"/>
      <w:sz w:val="24"/>
      <w:szCs w:val="24"/>
    </w:rPr>
  </w:style>
  <w:style w:type="paragraph" w:styleId="Revision">
    <w:name w:val="Revision"/>
    <w:hidden/>
    <w:uiPriority w:val="99"/>
    <w:semiHidden/>
    <w:rsid w:val="004D37C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16745447">
      <w:bodyDiv w:val="1"/>
      <w:marLeft w:val="0"/>
      <w:marRight w:val="0"/>
      <w:marTop w:val="0"/>
      <w:marBottom w:val="0"/>
      <w:divBdr>
        <w:top w:val="none" w:sz="0" w:space="0" w:color="auto"/>
        <w:left w:val="none" w:sz="0" w:space="0" w:color="auto"/>
        <w:bottom w:val="none" w:sz="0" w:space="0" w:color="auto"/>
        <w:right w:val="none" w:sz="0" w:space="0" w:color="auto"/>
      </w:divBdr>
    </w:div>
    <w:div w:id="13354981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footer" Target="footer3.xml"/><Relationship Id="rId26" Type="http://schemas.openxmlformats.org/officeDocument/2006/relationships/image" Target="media/image13.jpeg"/><Relationship Id="rId39" Type="http://schemas.openxmlformats.org/officeDocument/2006/relationships/fontTable" Target="fontTable.xml"/><Relationship Id="rId21" Type="http://schemas.openxmlformats.org/officeDocument/2006/relationships/image" Target="media/image8.jpg"/><Relationship Id="rId34" Type="http://schemas.openxmlformats.org/officeDocument/2006/relationships/image" Target="media/image21.png"/><Relationship Id="rId42" Type="http://schemas.openxmlformats.org/officeDocument/2006/relationships/customXml" Target="../customXml/item6.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eader" Target="header2.xml"/><Relationship Id="rId20" Type="http://schemas.openxmlformats.org/officeDocument/2006/relationships/image" Target="media/image7.jpg"/><Relationship Id="rId29" Type="http://schemas.openxmlformats.org/officeDocument/2006/relationships/image" Target="media/image16.jpeg"/><Relationship Id="rId41" Type="http://schemas.openxmlformats.org/officeDocument/2006/relationships/customXml" Target="../customXml/item5.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4.jpeg"/><Relationship Id="rId40"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header" Target="header1.xml"/><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jpeg"/><Relationship Id="rId10" Type="http://schemas.openxmlformats.org/officeDocument/2006/relationships/endnotes" Target="endnotes.xml"/><Relationship Id="rId19" Type="http://schemas.openxmlformats.org/officeDocument/2006/relationships/image" Target="media/image6.jpg"/><Relationship Id="rId31" Type="http://schemas.openxmlformats.org/officeDocument/2006/relationships/image" Target="media/image18.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png"/><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footer" Target="footer2.xml"/><Relationship Id="rId25" Type="http://schemas.openxmlformats.org/officeDocument/2006/relationships/image" Target="media/image12.jpeg"/><Relationship Id="rId33" Type="http://schemas.openxmlformats.org/officeDocument/2006/relationships/image" Target="media/image20.png"/><Relationship Id="rId38" Type="http://schemas.openxmlformats.org/officeDocument/2006/relationships/image" Target="media/image25.jpeg"/></Relationships>
</file>

<file path=word/_rels/footer2.xml.rels><?xml version="1.0" encoding="UTF-8" standalone="yes"?>
<Relationships xmlns="http://schemas.openxmlformats.org/package/2006/relationships"><Relationship Id="rId1" Type="http://schemas.openxmlformats.org/officeDocument/2006/relationships/image" Target="media/image4.jpeg"/></Relationships>
</file>

<file path=word/_rels/footer3.xml.rels><?xml version="1.0" encoding="UTF-8" standalone="yes"?>
<Relationships xmlns="http://schemas.openxmlformats.org/package/2006/relationships"><Relationship Id="rId1" Type="http://schemas.openxmlformats.org/officeDocument/2006/relationships/image" Target="media/image5.png"/></Relationships>
</file>

<file path=word/_rels/footnotes.xml.rels><?xml version="1.0" encoding="UTF-8" standalone="yes"?>
<Relationships xmlns="http://schemas.openxmlformats.org/package/2006/relationships"><Relationship Id="rId3" Type="http://schemas.openxmlformats.org/officeDocument/2006/relationships/hyperlink" Target="https://www.landis.org.uk/soilscapes/" TargetMode="External"/><Relationship Id="rId2" Type="http://schemas.openxmlformats.org/officeDocument/2006/relationships/hyperlink" Target="https://naturalresources.wales/flooding/managing-flood-risk/find-flood-defence-structures-near-you-the-national-flood-asset-database/?lang=en" TargetMode="External"/><Relationship Id="rId1" Type="http://schemas.openxmlformats.org/officeDocument/2006/relationships/hyperlink" Target="https://www.gov.wales/sites/default/files/publications/2025-03/technical-advice-note-15-development-flooding-and-coastal-erosion.pdf" TargetMode="External"/><Relationship Id="rId6" Type="http://schemas.openxmlformats.org/officeDocument/2006/relationships/hyperlink" Target="https://canalrivertrust.org.uk/canals-and-rivers" TargetMode="External"/><Relationship Id="rId5" Type="http://schemas.openxmlformats.org/officeDocument/2006/relationships/hyperlink" Target="https://flood-risk-maps.naturalresources.wales/?locale=en" TargetMode="External"/><Relationship Id="rId4" Type="http://schemas.openxmlformats.org/officeDocument/2006/relationships/hyperlink" Target="https://flood-risk-maps.naturalresources.wale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ct:contentTypeSchema xmlns:ct="http://schemas.microsoft.com/office/2006/metadata/contentType" xmlns:ma="http://schemas.microsoft.com/office/2006/metadata/properties/metaAttributes" ct:_="" ma:_="" ma:contentTypeName="NRW Projects Delivery Word Document" ma:contentTypeID="0x01010067EB80C5FE939D4A9B3D8BA62129B7F50100314EA8D67C5E9047BDFB07A776A7668700328AD297306EF746894BC3A8E3F1B818" ma:contentTypeVersion="34" ma:contentTypeDescription="" ma:contentTypeScope="" ma:versionID="b3ee9196205775920e97f42961f1aee0">
  <xsd:schema xmlns:xsd="http://www.w3.org/2001/XMLSchema" xmlns:xs="http://www.w3.org/2001/XMLSchema" xmlns:p="http://schemas.microsoft.com/office/2006/metadata/properties" xmlns:ns2="9be56660-2c31-41ef-bc00-23e72f632f2a" xmlns:ns3="f5b65017-05c2-4894-903e-5992170dffa8" xmlns:ns4="170a5f2a-7672-429c-9250-6d2ed3a35652" xmlns:ns5="bea8bf47-9eec-438d-8591-2bf6e32fd704" xmlns:ns6="0bc25583-5f5e-4964-abf2-513f97aec503" xmlns:ns7="859f7ad6-93f6-4205-b62b-a17f28acbbac" targetNamespace="http://schemas.microsoft.com/office/2006/metadata/properties" ma:root="true" ma:fieldsID="23e891f2970a69ff2d810ba3363c2de0" ns2:_="" ns3:_="" ns4:_="" ns5:_="" ns6:_="" ns7:_="">
    <xsd:import namespace="9be56660-2c31-41ef-bc00-23e72f632f2a"/>
    <xsd:import namespace="f5b65017-05c2-4894-903e-5992170dffa8"/>
    <xsd:import namespace="170a5f2a-7672-429c-9250-6d2ed3a35652"/>
    <xsd:import namespace="bea8bf47-9eec-438d-8591-2bf6e32fd704"/>
    <xsd:import namespace="0bc25583-5f5e-4964-abf2-513f97aec503"/>
    <xsd:import namespace="859f7ad6-93f6-4205-b62b-a17f28acbbac"/>
    <xsd:element name="properties">
      <xsd:complexType>
        <xsd:sequence>
          <xsd:element name="documentManagement">
            <xsd:complexType>
              <xsd:all>
                <xsd:element ref="ns2:_dlc_DocId" minOccurs="0"/>
                <xsd:element ref="ns2:_dlc_DocIdUrl" minOccurs="0"/>
                <xsd:element ref="ns2:_dlc_DocIdPersistId" minOccurs="0"/>
                <xsd:element ref="ns3:Project_x0020_Delivery_x0020_Category" minOccurs="0"/>
                <xsd:element ref="ns4:SharedWithUsers" minOccurs="0"/>
                <xsd:element ref="ns4:SharedWithDetails" minOccurs="0"/>
                <xsd:element ref="ns5:MediaServiceMetadata" minOccurs="0"/>
                <xsd:element ref="ns5:MediaServiceFastMetadata" minOccurs="0"/>
                <xsd:element ref="ns6:MediaServiceAutoTags" minOccurs="0"/>
                <xsd:element ref="ns6:MediaServiceOCR" minOccurs="0"/>
                <xsd:element ref="ns6:MediaServiceGenerationTime" minOccurs="0"/>
                <xsd:element ref="ns6:MediaServiceEventHashCode" minOccurs="0"/>
                <xsd:element ref="ns6:MediaServiceAutoKeyPoints" minOccurs="0"/>
                <xsd:element ref="ns6:MediaServiceKeyPoints" minOccurs="0"/>
                <xsd:element ref="ns6:MediaServiceSearchProperties" minOccurs="0"/>
                <xsd:element ref="ns6:MediaServiceObjectDetectorVersions" minOccurs="0"/>
                <xsd:element ref="ns6:MediaServiceDateTaken" minOccurs="0"/>
                <xsd:element ref="ns6:lcf76f155ced4ddcb4097134ff3c332f" minOccurs="0"/>
                <xsd:element ref="ns7: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be56660-2c31-41ef-bc00-23e72f632f2a"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dexed="true"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f5b65017-05c2-4894-903e-5992170dffa8" elementFormDefault="qualified">
    <xsd:import namespace="http://schemas.microsoft.com/office/2006/documentManagement/types"/>
    <xsd:import namespace="http://schemas.microsoft.com/office/infopath/2007/PartnerControls"/>
    <xsd:element name="Project_x0020_Delivery_x0020_Category" ma:index="11" nillable="true" ma:displayName="Project Delivery Category" ma:format="Dropdown" ma:internalName="Project_x0020_Delivery_x0020_Category">
      <xsd:simpleType>
        <xsd:restriction base="dms:Choice">
          <xsd:enumeration value="Appointment"/>
          <xsd:enumeration value="Conditions"/>
          <xsd:enumeration value="Environmental"/>
          <xsd:enumeration value="EOI"/>
          <xsd:enumeration value="H&amp;S"/>
          <xsd:enumeration value="Planning Application"/>
          <xsd:enumeration value="Pre-Planning"/>
          <xsd:enumeration value="Tender Documents"/>
          <xsd:enumeration value="Tender Returns"/>
          <xsd:enumeration value="Tender Review"/>
        </xsd:restriction>
      </xsd:simpleType>
    </xsd:element>
  </xsd:schema>
  <xsd:schema xmlns:xsd="http://www.w3.org/2001/XMLSchema" xmlns:xs="http://www.w3.org/2001/XMLSchema" xmlns:dms="http://schemas.microsoft.com/office/2006/documentManagement/types" xmlns:pc="http://schemas.microsoft.com/office/infopath/2007/PartnerControls" targetNamespace="170a5f2a-7672-429c-9250-6d2ed3a35652"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bea8bf47-9eec-438d-8591-2bf6e32fd704" elementFormDefault="qualified">
    <xsd:import namespace="http://schemas.microsoft.com/office/2006/documentManagement/types"/>
    <xsd:import namespace="http://schemas.microsoft.com/office/infopath/2007/PartnerControls"/>
    <xsd:element name="MediaServiceMetadata" ma:index="14" nillable="true" ma:displayName="MediaServiceMetadata" ma:hidden="true" ma:internalName="MediaServiceMetadata" ma:readOnly="true">
      <xsd:simpleType>
        <xsd:restriction base="dms:Note"/>
      </xsd:simpleType>
    </xsd:element>
    <xsd:element name="MediaServiceFastMetadata" ma:index="15" nillable="true" ma:displayName="MediaServiceFastMetadata" ma:hidden="true" ma:internalName="MediaServiceFast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0bc25583-5f5e-4964-abf2-513f97aec503" elementFormDefault="qualified">
    <xsd:import namespace="http://schemas.microsoft.com/office/2006/documentManagement/types"/>
    <xsd:import namespace="http://schemas.microsoft.com/office/infopath/2007/PartnerControls"/>
    <xsd:element name="MediaServiceAutoTags" ma:index="16" nillable="true" ma:displayName="Tags" ma:internalName="MediaServiceAutoTags"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AutoKeyPoints" ma:index="20" nillable="true" ma:displayName="MediaServiceAutoKeyPoints" ma:hidden="true" ma:internalName="MediaServiceAutoKeyPoints" ma:readOnly="true">
      <xsd:simpleType>
        <xsd:restriction base="dms:Note"/>
      </xsd:simpleType>
    </xsd:element>
    <xsd:element name="MediaServiceKeyPoints" ma:index="21" nillable="true" ma:displayName="KeyPoints" ma:internalName="MediaServiceKeyPoints" ma:readOnly="true">
      <xsd:simpleType>
        <xsd:restriction base="dms:Note">
          <xsd:maxLength value="255"/>
        </xsd:restriction>
      </xsd:simpleType>
    </xsd:element>
    <xsd:element name="MediaServiceSearchProperties" ma:index="22" nillable="true" ma:displayName="MediaServiceSearchProperties" ma:hidden="true" ma:internalName="MediaServiceSearchProperties" ma:readOnly="true">
      <xsd:simpleType>
        <xsd:restriction base="dms:Note"/>
      </xsd:simple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element name="MediaServiceDateTaken" ma:index="24" nillable="true" ma:displayName="MediaServiceDateTaken" ma:hidden="true" ma:indexed="true" ma:internalName="MediaServiceDateTaken" ma:readOnly="true">
      <xsd:simpleType>
        <xsd:restriction base="dms:Text"/>
      </xsd:simpleType>
    </xsd:element>
    <xsd:element name="lcf76f155ced4ddcb4097134ff3c332f" ma:index="26" nillable="true" ma:taxonomy="true" ma:internalName="lcf76f155ced4ddcb4097134ff3c332f" ma:taxonomyFieldName="MediaServiceImageTags" ma:displayName="Image Tags" ma:readOnly="false" ma:fieldId="{5cf76f15-5ced-4ddc-b409-7134ff3c332f}" ma:taxonomyMulti="true" ma:sspId="78499d3b-94a8-4059-8763-489d4400b14a"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859f7ad6-93f6-4205-b62b-a17f28acbbac" elementFormDefault="qualified">
    <xsd:import namespace="http://schemas.microsoft.com/office/2006/documentManagement/types"/>
    <xsd:import namespace="http://schemas.microsoft.com/office/infopath/2007/PartnerControls"/>
    <xsd:element name="TaxCatchAll" ma:index="27" nillable="true" ma:displayName="Taxonomy Catch All Column" ma:hidden="true" ma:list="{c095472c-11bd-4ebe-b08f-61355681ad88}" ma:internalName="TaxCatchAll" ma:showField="CatchAllData" ma:web="f5b65017-05c2-4894-903e-5992170dffa8">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p:properties xmlns:p="http://schemas.microsoft.com/office/2006/metadata/properties" xmlns:xsi="http://www.w3.org/2001/XMLSchema-instance" xmlns:pc="http://schemas.microsoft.com/office/infopath/2007/PartnerControls">
  <documentManagement>
    <Project_x0020_Delivery_x0020_Category xmlns="f5b65017-05c2-4894-903e-5992170dffa8" xsi:nil="true"/>
    <_dlc_DocId xmlns="9be56660-2c31-41ef-bc00-23e72f632f2a">CU25CA7UHUT2-725771002-259</_dlc_DocId>
    <_dlc_DocIdUrl xmlns="9be56660-2c31-41ef-bc00-23e72f632f2a">
      <Url>https://cyfoethnaturiolcymru.sharepoint.com/teams/watermance/Civil-Engineering/cardfrms/_layouts/15/DocIdRedir.aspx?ID=CU25CA7UHUT2-725771002-259</Url>
      <Description>CU25CA7UHUT2-725771002-259</Description>
    </_dlc_DocIdUrl>
    <TaxCatchAll xmlns="859f7ad6-93f6-4205-b62b-a17f28acbbac" xsi:nil="true"/>
    <lcf76f155ced4ddcb4097134ff3c332f xmlns="0bc25583-5f5e-4964-abf2-513f97aec503">
      <Terms xmlns="http://schemas.microsoft.com/office/infopath/2007/PartnerControls"/>
    </lcf76f155ced4ddcb4097134ff3c332f>
  </documentManagement>
</p:properties>
</file>

<file path=customXml/item5.xml><?xml version="1.0" encoding="utf-8"?>
<?mso-contentType ?>
<SharedContentType xmlns="Microsoft.SharePoint.Taxonomy.ContentTypeSync" SourceId="78499d3b-94a8-4059-8763-489d4400b14a" ContentTypeId="0x01010067EB80C5FE939D4A9B3D8BA62129B7F501" PreviousValue="false"/>
</file>

<file path=customXml/item6.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6DE52A22-C7CF-421F-99C7-7F1B51946F1E}"/>
</file>

<file path=customXml/itemProps2.xml><?xml version="1.0" encoding="utf-8"?>
<ds:datastoreItem xmlns:ds="http://schemas.openxmlformats.org/officeDocument/2006/customXml" ds:itemID="{6164877B-722F-4C16-B49E-F3864B364089}">
  <ds:schemaRefs>
    <ds:schemaRef ds:uri="http://schemas.microsoft.com/sharepoint/v3/contenttype/forms"/>
  </ds:schemaRefs>
</ds:datastoreItem>
</file>

<file path=customXml/itemProps3.xml><?xml version="1.0" encoding="utf-8"?>
<ds:datastoreItem xmlns:ds="http://schemas.openxmlformats.org/officeDocument/2006/customXml" ds:itemID="{5AB2D031-1746-48FE-868A-8B9445B51951}">
  <ds:schemaRefs>
    <ds:schemaRef ds:uri="http://schemas.openxmlformats.org/officeDocument/2006/bibliography"/>
  </ds:schemaRefs>
</ds:datastoreItem>
</file>

<file path=customXml/itemProps4.xml><?xml version="1.0" encoding="utf-8"?>
<ds:datastoreItem xmlns:ds="http://schemas.openxmlformats.org/officeDocument/2006/customXml" ds:itemID="{391AE7A3-BC69-4E01-A214-DB187A6BB4FD}">
  <ds:schemaRefs>
    <ds:schemaRef ds:uri="http://schemas.microsoft.com/office/2006/metadata/properties"/>
    <ds:schemaRef ds:uri="http://schemas.microsoft.com/office/infopath/2007/PartnerControls"/>
    <ds:schemaRef ds:uri="649e706f-999b-4ad3-a935-d9babef76d3c"/>
  </ds:schemaRefs>
</ds:datastoreItem>
</file>

<file path=customXml/itemProps5.xml><?xml version="1.0" encoding="utf-8"?>
<ds:datastoreItem xmlns:ds="http://schemas.openxmlformats.org/officeDocument/2006/customXml" ds:itemID="{B16CA42A-A0D6-4DBD-804F-245564DFD598}"/>
</file>

<file path=customXml/itemProps6.xml><?xml version="1.0" encoding="utf-8"?>
<ds:datastoreItem xmlns:ds="http://schemas.openxmlformats.org/officeDocument/2006/customXml" ds:itemID="{F5242672-D302-4818-B27D-D3C247137D9B}"/>
</file>

<file path=docProps/app.xml><?xml version="1.0" encoding="utf-8"?>
<Properties xmlns="http://schemas.openxmlformats.org/officeDocument/2006/extended-properties" xmlns:vt="http://schemas.openxmlformats.org/officeDocument/2006/docPropsVTypes">
  <Template>Normal</Template>
  <TotalTime>0</TotalTime>
  <Pages>24</Pages>
  <Words>4845</Words>
  <Characters>25148</Characters>
  <Application>Microsoft Office Word</Application>
  <DocSecurity>0</DocSecurity>
  <Lines>558</Lines>
  <Paragraphs>249</Paragraphs>
  <ScaleCrop>false</ScaleCrop>
  <HeadingPairs>
    <vt:vector size="2" baseType="variant">
      <vt:variant>
        <vt:lpstr>Title</vt:lpstr>
      </vt:variant>
      <vt:variant>
        <vt:i4>1</vt:i4>
      </vt:variant>
    </vt:vector>
  </HeadingPairs>
  <TitlesOfParts>
    <vt:vector size="1" baseType="lpstr">
      <vt:lpstr>Cardigan Flood Conseqence Assessment</vt:lpstr>
    </vt:vector>
  </TitlesOfParts>
  <Manager>(Admin) Automated File Processing User</Manager>
  <Company>Binnies UK Ltd</Company>
  <LinksUpToDate>false</LinksUpToDate>
  <CharactersWithSpaces>29744</CharactersWithSpaces>
  <SharedDoc>false</SharedDoc>
  <HLinks>
    <vt:vector size="174" baseType="variant">
      <vt:variant>
        <vt:i4>3211379</vt:i4>
      </vt:variant>
      <vt:variant>
        <vt:i4>171</vt:i4>
      </vt:variant>
      <vt:variant>
        <vt:i4>0</vt:i4>
      </vt:variant>
      <vt:variant>
        <vt:i4>5</vt:i4>
      </vt:variant>
      <vt:variant>
        <vt:lpwstr/>
      </vt:variant>
      <vt:variant>
        <vt:lpwstr>s12</vt:lpwstr>
      </vt:variant>
      <vt:variant>
        <vt:i4>1769527</vt:i4>
      </vt:variant>
      <vt:variant>
        <vt:i4>164</vt:i4>
      </vt:variant>
      <vt:variant>
        <vt:i4>0</vt:i4>
      </vt:variant>
      <vt:variant>
        <vt:i4>5</vt:i4>
      </vt:variant>
      <vt:variant>
        <vt:lpwstr/>
      </vt:variant>
      <vt:variant>
        <vt:lpwstr>_Toc236127191</vt:lpwstr>
      </vt:variant>
      <vt:variant>
        <vt:i4>1769527</vt:i4>
      </vt:variant>
      <vt:variant>
        <vt:i4>158</vt:i4>
      </vt:variant>
      <vt:variant>
        <vt:i4>0</vt:i4>
      </vt:variant>
      <vt:variant>
        <vt:i4>5</vt:i4>
      </vt:variant>
      <vt:variant>
        <vt:lpwstr/>
      </vt:variant>
      <vt:variant>
        <vt:lpwstr>_Toc236127190</vt:lpwstr>
      </vt:variant>
      <vt:variant>
        <vt:i4>1703991</vt:i4>
      </vt:variant>
      <vt:variant>
        <vt:i4>152</vt:i4>
      </vt:variant>
      <vt:variant>
        <vt:i4>0</vt:i4>
      </vt:variant>
      <vt:variant>
        <vt:i4>5</vt:i4>
      </vt:variant>
      <vt:variant>
        <vt:lpwstr/>
      </vt:variant>
      <vt:variant>
        <vt:lpwstr>_Toc236127189</vt:lpwstr>
      </vt:variant>
      <vt:variant>
        <vt:i4>1703991</vt:i4>
      </vt:variant>
      <vt:variant>
        <vt:i4>146</vt:i4>
      </vt:variant>
      <vt:variant>
        <vt:i4>0</vt:i4>
      </vt:variant>
      <vt:variant>
        <vt:i4>5</vt:i4>
      </vt:variant>
      <vt:variant>
        <vt:lpwstr/>
      </vt:variant>
      <vt:variant>
        <vt:lpwstr>_Toc236127188</vt:lpwstr>
      </vt:variant>
      <vt:variant>
        <vt:i4>1703991</vt:i4>
      </vt:variant>
      <vt:variant>
        <vt:i4>140</vt:i4>
      </vt:variant>
      <vt:variant>
        <vt:i4>0</vt:i4>
      </vt:variant>
      <vt:variant>
        <vt:i4>5</vt:i4>
      </vt:variant>
      <vt:variant>
        <vt:lpwstr/>
      </vt:variant>
      <vt:variant>
        <vt:lpwstr>_Toc236127187</vt:lpwstr>
      </vt:variant>
      <vt:variant>
        <vt:i4>1703991</vt:i4>
      </vt:variant>
      <vt:variant>
        <vt:i4>134</vt:i4>
      </vt:variant>
      <vt:variant>
        <vt:i4>0</vt:i4>
      </vt:variant>
      <vt:variant>
        <vt:i4>5</vt:i4>
      </vt:variant>
      <vt:variant>
        <vt:lpwstr/>
      </vt:variant>
      <vt:variant>
        <vt:lpwstr>_Toc236127186</vt:lpwstr>
      </vt:variant>
      <vt:variant>
        <vt:i4>1703991</vt:i4>
      </vt:variant>
      <vt:variant>
        <vt:i4>128</vt:i4>
      </vt:variant>
      <vt:variant>
        <vt:i4>0</vt:i4>
      </vt:variant>
      <vt:variant>
        <vt:i4>5</vt:i4>
      </vt:variant>
      <vt:variant>
        <vt:lpwstr/>
      </vt:variant>
      <vt:variant>
        <vt:lpwstr>_Toc236127185</vt:lpwstr>
      </vt:variant>
      <vt:variant>
        <vt:i4>1703991</vt:i4>
      </vt:variant>
      <vt:variant>
        <vt:i4>122</vt:i4>
      </vt:variant>
      <vt:variant>
        <vt:i4>0</vt:i4>
      </vt:variant>
      <vt:variant>
        <vt:i4>5</vt:i4>
      </vt:variant>
      <vt:variant>
        <vt:lpwstr/>
      </vt:variant>
      <vt:variant>
        <vt:lpwstr>_Toc236127184</vt:lpwstr>
      </vt:variant>
      <vt:variant>
        <vt:i4>1703991</vt:i4>
      </vt:variant>
      <vt:variant>
        <vt:i4>116</vt:i4>
      </vt:variant>
      <vt:variant>
        <vt:i4>0</vt:i4>
      </vt:variant>
      <vt:variant>
        <vt:i4>5</vt:i4>
      </vt:variant>
      <vt:variant>
        <vt:lpwstr/>
      </vt:variant>
      <vt:variant>
        <vt:lpwstr>_Toc236127183</vt:lpwstr>
      </vt:variant>
      <vt:variant>
        <vt:i4>1703991</vt:i4>
      </vt:variant>
      <vt:variant>
        <vt:i4>110</vt:i4>
      </vt:variant>
      <vt:variant>
        <vt:i4>0</vt:i4>
      </vt:variant>
      <vt:variant>
        <vt:i4>5</vt:i4>
      </vt:variant>
      <vt:variant>
        <vt:lpwstr/>
      </vt:variant>
      <vt:variant>
        <vt:lpwstr>_Toc236127182</vt:lpwstr>
      </vt:variant>
      <vt:variant>
        <vt:i4>1703991</vt:i4>
      </vt:variant>
      <vt:variant>
        <vt:i4>104</vt:i4>
      </vt:variant>
      <vt:variant>
        <vt:i4>0</vt:i4>
      </vt:variant>
      <vt:variant>
        <vt:i4>5</vt:i4>
      </vt:variant>
      <vt:variant>
        <vt:lpwstr/>
      </vt:variant>
      <vt:variant>
        <vt:lpwstr>_Toc236127181</vt:lpwstr>
      </vt:variant>
      <vt:variant>
        <vt:i4>1703991</vt:i4>
      </vt:variant>
      <vt:variant>
        <vt:i4>98</vt:i4>
      </vt:variant>
      <vt:variant>
        <vt:i4>0</vt:i4>
      </vt:variant>
      <vt:variant>
        <vt:i4>5</vt:i4>
      </vt:variant>
      <vt:variant>
        <vt:lpwstr/>
      </vt:variant>
      <vt:variant>
        <vt:lpwstr>_Toc236127180</vt:lpwstr>
      </vt:variant>
      <vt:variant>
        <vt:i4>1376311</vt:i4>
      </vt:variant>
      <vt:variant>
        <vt:i4>92</vt:i4>
      </vt:variant>
      <vt:variant>
        <vt:i4>0</vt:i4>
      </vt:variant>
      <vt:variant>
        <vt:i4>5</vt:i4>
      </vt:variant>
      <vt:variant>
        <vt:lpwstr/>
      </vt:variant>
      <vt:variant>
        <vt:lpwstr>_Toc236127179</vt:lpwstr>
      </vt:variant>
      <vt:variant>
        <vt:i4>1376311</vt:i4>
      </vt:variant>
      <vt:variant>
        <vt:i4>86</vt:i4>
      </vt:variant>
      <vt:variant>
        <vt:i4>0</vt:i4>
      </vt:variant>
      <vt:variant>
        <vt:i4>5</vt:i4>
      </vt:variant>
      <vt:variant>
        <vt:lpwstr/>
      </vt:variant>
      <vt:variant>
        <vt:lpwstr>_Toc236127178</vt:lpwstr>
      </vt:variant>
      <vt:variant>
        <vt:i4>1376311</vt:i4>
      </vt:variant>
      <vt:variant>
        <vt:i4>80</vt:i4>
      </vt:variant>
      <vt:variant>
        <vt:i4>0</vt:i4>
      </vt:variant>
      <vt:variant>
        <vt:i4>5</vt:i4>
      </vt:variant>
      <vt:variant>
        <vt:lpwstr/>
      </vt:variant>
      <vt:variant>
        <vt:lpwstr>_Toc236127177</vt:lpwstr>
      </vt:variant>
      <vt:variant>
        <vt:i4>1376311</vt:i4>
      </vt:variant>
      <vt:variant>
        <vt:i4>74</vt:i4>
      </vt:variant>
      <vt:variant>
        <vt:i4>0</vt:i4>
      </vt:variant>
      <vt:variant>
        <vt:i4>5</vt:i4>
      </vt:variant>
      <vt:variant>
        <vt:lpwstr/>
      </vt:variant>
      <vt:variant>
        <vt:lpwstr>_Toc236127176</vt:lpwstr>
      </vt:variant>
      <vt:variant>
        <vt:i4>1376311</vt:i4>
      </vt:variant>
      <vt:variant>
        <vt:i4>68</vt:i4>
      </vt:variant>
      <vt:variant>
        <vt:i4>0</vt:i4>
      </vt:variant>
      <vt:variant>
        <vt:i4>5</vt:i4>
      </vt:variant>
      <vt:variant>
        <vt:lpwstr/>
      </vt:variant>
      <vt:variant>
        <vt:lpwstr>_Toc236127175</vt:lpwstr>
      </vt:variant>
      <vt:variant>
        <vt:i4>1376311</vt:i4>
      </vt:variant>
      <vt:variant>
        <vt:i4>62</vt:i4>
      </vt:variant>
      <vt:variant>
        <vt:i4>0</vt:i4>
      </vt:variant>
      <vt:variant>
        <vt:i4>5</vt:i4>
      </vt:variant>
      <vt:variant>
        <vt:lpwstr/>
      </vt:variant>
      <vt:variant>
        <vt:lpwstr>_Toc236127174</vt:lpwstr>
      </vt:variant>
      <vt:variant>
        <vt:i4>1376311</vt:i4>
      </vt:variant>
      <vt:variant>
        <vt:i4>56</vt:i4>
      </vt:variant>
      <vt:variant>
        <vt:i4>0</vt:i4>
      </vt:variant>
      <vt:variant>
        <vt:i4>5</vt:i4>
      </vt:variant>
      <vt:variant>
        <vt:lpwstr/>
      </vt:variant>
      <vt:variant>
        <vt:lpwstr>_Toc236127173</vt:lpwstr>
      </vt:variant>
      <vt:variant>
        <vt:i4>1376311</vt:i4>
      </vt:variant>
      <vt:variant>
        <vt:i4>50</vt:i4>
      </vt:variant>
      <vt:variant>
        <vt:i4>0</vt:i4>
      </vt:variant>
      <vt:variant>
        <vt:i4>5</vt:i4>
      </vt:variant>
      <vt:variant>
        <vt:lpwstr/>
      </vt:variant>
      <vt:variant>
        <vt:lpwstr>_Toc236127172</vt:lpwstr>
      </vt:variant>
      <vt:variant>
        <vt:i4>1376311</vt:i4>
      </vt:variant>
      <vt:variant>
        <vt:i4>44</vt:i4>
      </vt:variant>
      <vt:variant>
        <vt:i4>0</vt:i4>
      </vt:variant>
      <vt:variant>
        <vt:i4>5</vt:i4>
      </vt:variant>
      <vt:variant>
        <vt:lpwstr/>
      </vt:variant>
      <vt:variant>
        <vt:lpwstr>_Toc236127171</vt:lpwstr>
      </vt:variant>
      <vt:variant>
        <vt:i4>1376311</vt:i4>
      </vt:variant>
      <vt:variant>
        <vt:i4>38</vt:i4>
      </vt:variant>
      <vt:variant>
        <vt:i4>0</vt:i4>
      </vt:variant>
      <vt:variant>
        <vt:i4>5</vt:i4>
      </vt:variant>
      <vt:variant>
        <vt:lpwstr/>
      </vt:variant>
      <vt:variant>
        <vt:lpwstr>_Toc236127170</vt:lpwstr>
      </vt:variant>
      <vt:variant>
        <vt:i4>1310775</vt:i4>
      </vt:variant>
      <vt:variant>
        <vt:i4>32</vt:i4>
      </vt:variant>
      <vt:variant>
        <vt:i4>0</vt:i4>
      </vt:variant>
      <vt:variant>
        <vt:i4>5</vt:i4>
      </vt:variant>
      <vt:variant>
        <vt:lpwstr/>
      </vt:variant>
      <vt:variant>
        <vt:lpwstr>_Toc236127169</vt:lpwstr>
      </vt:variant>
      <vt:variant>
        <vt:i4>1310775</vt:i4>
      </vt:variant>
      <vt:variant>
        <vt:i4>26</vt:i4>
      </vt:variant>
      <vt:variant>
        <vt:i4>0</vt:i4>
      </vt:variant>
      <vt:variant>
        <vt:i4>5</vt:i4>
      </vt:variant>
      <vt:variant>
        <vt:lpwstr/>
      </vt:variant>
      <vt:variant>
        <vt:lpwstr>_Toc236127168</vt:lpwstr>
      </vt:variant>
      <vt:variant>
        <vt:i4>1310775</vt:i4>
      </vt:variant>
      <vt:variant>
        <vt:i4>20</vt:i4>
      </vt:variant>
      <vt:variant>
        <vt:i4>0</vt:i4>
      </vt:variant>
      <vt:variant>
        <vt:i4>5</vt:i4>
      </vt:variant>
      <vt:variant>
        <vt:lpwstr/>
      </vt:variant>
      <vt:variant>
        <vt:lpwstr>_Toc236127167</vt:lpwstr>
      </vt:variant>
      <vt:variant>
        <vt:i4>1310775</vt:i4>
      </vt:variant>
      <vt:variant>
        <vt:i4>14</vt:i4>
      </vt:variant>
      <vt:variant>
        <vt:i4>0</vt:i4>
      </vt:variant>
      <vt:variant>
        <vt:i4>5</vt:i4>
      </vt:variant>
      <vt:variant>
        <vt:lpwstr/>
      </vt:variant>
      <vt:variant>
        <vt:lpwstr>_Toc236127166</vt:lpwstr>
      </vt:variant>
      <vt:variant>
        <vt:i4>1310775</vt:i4>
      </vt:variant>
      <vt:variant>
        <vt:i4>8</vt:i4>
      </vt:variant>
      <vt:variant>
        <vt:i4>0</vt:i4>
      </vt:variant>
      <vt:variant>
        <vt:i4>5</vt:i4>
      </vt:variant>
      <vt:variant>
        <vt:lpwstr/>
      </vt:variant>
      <vt:variant>
        <vt:lpwstr>_Toc236127165</vt:lpwstr>
      </vt:variant>
      <vt:variant>
        <vt:i4>1310775</vt:i4>
      </vt:variant>
      <vt:variant>
        <vt:i4>2</vt:i4>
      </vt:variant>
      <vt:variant>
        <vt:i4>0</vt:i4>
      </vt:variant>
      <vt:variant>
        <vt:i4>5</vt:i4>
      </vt:variant>
      <vt:variant>
        <vt:lpwstr/>
      </vt:variant>
      <vt:variant>
        <vt:lpwstr>_Toc236127164</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Cardigan Flood Conseqence Assessment</dc:title>
  <dc:creator>Garbett, Holly</dc:creator>
  <dc:description>CARDIGAN FLOOD CONSEQENCE ASSESSMENT</dc:description>
  <cp:lastModifiedBy>Hill, Bethan</cp:lastModifiedBy>
  <cp:revision>3</cp:revision>
  <cp:lastPrinted>2008-06-19T07:37:00Z</cp:lastPrinted>
  <dcterms:created xsi:type="dcterms:W3CDTF">2026-03-24T09:21:00Z</dcterms:created>
  <dcterms:modified xsi:type="dcterms:W3CDTF">2026-03-24T09:21:00Z</dcterms:modified>
  <cp:category>P01.01</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BV_Approve_date">
    <vt:lpwstr>---</vt:lpwstr>
  </property>
  <property fmtid="{D5CDD505-2E9C-101B-9397-08002B2CF9AE}" pid="3" name="BV_ApprovedBy">
    <vt:lpwstr>---</vt:lpwstr>
  </property>
  <property fmtid="{D5CDD505-2E9C-101B-9397-08002B2CF9AE}" pid="4" name="BV_ApprovedDate">
    <vt:lpwstr>---</vt:lpwstr>
  </property>
  <property fmtid="{D5CDD505-2E9C-101B-9397-08002B2CF9AE}" pid="5" name="BV_Client_Name_1">
    <vt:lpwstr/>
  </property>
  <property fmtid="{D5CDD505-2E9C-101B-9397-08002B2CF9AE}" pid="6" name="BV_Client_Name_2">
    <vt:lpwstr/>
  </property>
  <property fmtid="{D5CDD505-2E9C-101B-9397-08002B2CF9AE}" pid="7" name="BV_DrawnBy">
    <vt:lpwstr>---</vt:lpwstr>
  </property>
  <property fmtid="{D5CDD505-2E9C-101B-9397-08002B2CF9AE}" pid="8" name="BV_Project_1">
    <vt:lpwstr>Cardigan Tidal FRMS Detailed Design</vt:lpwstr>
  </property>
  <property fmtid="{D5CDD505-2E9C-101B-9397-08002B2CF9AE}" pid="9" name="BV_Project_2">
    <vt:lpwstr/>
  </property>
  <property fmtid="{D5CDD505-2E9C-101B-9397-08002B2CF9AE}" pid="10" name="BV_ProjectName">
    <vt:lpwstr>Cardigan Tidal FRMS Detailed Design</vt:lpwstr>
  </property>
  <property fmtid="{D5CDD505-2E9C-101B-9397-08002B2CF9AE}" pid="11" name="BV_ProjectNumber">
    <vt:lpwstr>4021883</vt:lpwstr>
  </property>
  <property fmtid="{D5CDD505-2E9C-101B-9397-08002B2CF9AE}" pid="12" name="BV_ReviewedBy">
    <vt:lpwstr>---</vt:lpwstr>
  </property>
  <property fmtid="{D5CDD505-2E9C-101B-9397-08002B2CF9AE}" pid="13" name="BV_ReviewedDate">
    <vt:lpwstr> </vt:lpwstr>
  </property>
  <property fmtid="{D5CDD505-2E9C-101B-9397-08002B2CF9AE}" pid="14" name="BV_Revision">
    <vt:lpwstr>P01.01</vt:lpwstr>
  </property>
  <property fmtid="{D5CDD505-2E9C-101B-9397-08002B2CF9AE}" pid="15" name="BV_SuitabilityStatus">
    <vt:lpwstr>S0</vt:lpwstr>
  </property>
  <property fmtid="{D5CDD505-2E9C-101B-9397-08002B2CF9AE}" pid="16" name="BV_Test">
    <vt:lpwstr>Initial Status or WIP</vt:lpwstr>
  </property>
  <property fmtid="{D5CDD505-2E9C-101B-9397-08002B2CF9AE}" pid="17" name="BV_Title1">
    <vt:lpwstr>CARDIGAN FLOOD CONSEQENCE ASSESSMENT</vt:lpwstr>
  </property>
  <property fmtid="{D5CDD505-2E9C-101B-9397-08002B2CF9AE}" pid="18" name="Document_FileName">
    <vt:lpwstr>4021883-BUK-ZZ-00-RP-HY-00002.docx</vt:lpwstr>
  </property>
  <property fmtid="{D5CDD505-2E9C-101B-9397-08002B2CF9AE}" pid="19" name="Document_Name">
    <vt:lpwstr>4021883-BUK-ZZ-00-RP-HY-00002</vt:lpwstr>
  </property>
  <property fmtid="{D5CDD505-2E9C-101B-9397-08002B2CF9AE}" pid="20" name="Document_Number">
    <vt:lpwstr>3</vt:lpwstr>
  </property>
  <property fmtid="{D5CDD505-2E9C-101B-9397-08002B2CF9AE}" pid="21" name="Document_Version">
    <vt:lpwstr>P01.01</vt:lpwstr>
  </property>
  <property fmtid="{D5CDD505-2E9C-101B-9397-08002B2CF9AE}" pid="22" name="Document_VersionSeq">
    <vt:lpwstr>0</vt:lpwstr>
  </property>
  <property fmtid="{D5CDD505-2E9C-101B-9397-08002B2CF9AE}" pid="23" name="DocumentDescrip">
    <vt:lpwstr> </vt:lpwstr>
  </property>
  <property fmtid="{D5CDD505-2E9C-101B-9397-08002B2CF9AE}" pid="24" name="Folder_Code">
    <vt:lpwstr> </vt:lpwstr>
  </property>
  <property fmtid="{D5CDD505-2E9C-101B-9397-08002B2CF9AE}" pid="25" name="Folder_CreateDate">
    <vt:lpwstr>10.14.2024 09:36 AM</vt:lpwstr>
  </property>
  <property fmtid="{D5CDD505-2E9C-101B-9397-08002B2CF9AE}" pid="26" name="Folder_Creator">
    <vt:lpwstr>4021883-BUK-ZZ-00-RP-HY-00002</vt:lpwstr>
  </property>
  <property fmtid="{D5CDD505-2E9C-101B-9397-08002B2CF9AE}" pid="27" name="Folder_CreatorDesc">
    <vt:lpwstr>(Admin) Automated File Processing User</vt:lpwstr>
  </property>
  <property fmtid="{D5CDD505-2E9C-101B-9397-08002B2CF9AE}" pid="28" name="Folder_Description">
    <vt:lpwstr>RP</vt:lpwstr>
  </property>
  <property fmtid="{D5CDD505-2E9C-101B-9397-08002B2CF9AE}" pid="29" name="Folder_Manager">
    <vt:lpwstr>adminjd</vt:lpwstr>
  </property>
  <property fmtid="{D5CDD505-2E9C-101B-9397-08002B2CF9AE}" pid="30" name="Folder_ManagerDesc">
    <vt:lpwstr>(Admin) Automated File Processing User</vt:lpwstr>
  </property>
  <property fmtid="{D5CDD505-2E9C-101B-9397-08002B2CF9AE}" pid="31" name="Folder_Name">
    <vt:lpwstr>Generated Documents</vt:lpwstr>
  </property>
  <property fmtid="{D5CDD505-2E9C-101B-9397-08002B2CF9AE}" pid="32" name="Folder_Number">
    <vt:lpwstr>3123683</vt:lpwstr>
  </property>
  <property fmtid="{D5CDD505-2E9C-101B-9397-08002B2CF9AE}" pid="33" name="Folder_Storage">
    <vt:lpwstr>WTR_Tst_12</vt:lpwstr>
  </property>
  <property fmtid="{D5CDD505-2E9C-101B-9397-08002B2CF9AE}" pid="34" name="Folder_StorageDesc">
    <vt:lpwstr>Water Test 12</vt:lpwstr>
  </property>
  <property fmtid="{D5CDD505-2E9C-101B-9397-08002B2CF9AE}" pid="35" name="Folder_UpdateDate">
    <vt:lpwstr>02.16.2026 04:14 PM</vt:lpwstr>
  </property>
  <property fmtid="{D5CDD505-2E9C-101B-9397-08002B2CF9AE}" pid="36" name="Folder_Updater">
    <vt:lpwstr>gar25709</vt:lpwstr>
  </property>
  <property fmtid="{D5CDD505-2E9C-101B-9397-08002B2CF9AE}" pid="37" name="Folder_UpdaterDesc">
    <vt:lpwstr>Garbett, Holly</vt:lpwstr>
  </property>
  <property fmtid="{D5CDD505-2E9C-101B-9397-08002B2CF9AE}" pid="38" name="ContentTypeId">
    <vt:lpwstr>0x01010067EB80C5FE939D4A9B3D8BA62129B7F50100314EA8D67C5E9047BDFB07A776A7668700328AD297306EF746894BC3A8E3F1B818</vt:lpwstr>
  </property>
  <property fmtid="{D5CDD505-2E9C-101B-9397-08002B2CF9AE}" pid="39" name="_ExtendedDescription">
    <vt:lpwstr/>
  </property>
  <property fmtid="{D5CDD505-2E9C-101B-9397-08002B2CF9AE}" pid="40" name="_dlc_DocIdItemGuid">
    <vt:lpwstr>3018141d-2048-4372-85e5-2c2669184b52</vt:lpwstr>
  </property>
</Properties>
</file>